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A7003" w14:textId="77777777" w:rsidR="007D37EF" w:rsidRDefault="004B2BC0" w:rsidP="00FF7E46">
      <w:pPr>
        <w:spacing w:before="240"/>
        <w:jc w:val="right"/>
      </w:pPr>
      <w:r>
        <w:rPr>
          <w:noProof/>
        </w:rPr>
        <w:drawing>
          <wp:inline distT="0" distB="0" distL="0" distR="0" wp14:anchorId="405B6991" wp14:editId="55500D03">
            <wp:extent cx="1800000" cy="850981"/>
            <wp:effectExtent l="0" t="0" r="0" b="635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inburghCollege_Logo_Default_Nav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85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7F6CA" w14:textId="0DCF65FD" w:rsidR="007D37EF" w:rsidRDefault="007D37EF" w:rsidP="001108AF">
      <w:pPr>
        <w:spacing w:before="3120"/>
        <w:jc w:val="center"/>
        <w:rPr>
          <w:b/>
          <w:sz w:val="72"/>
          <w:szCs w:val="72"/>
        </w:rPr>
      </w:pPr>
      <w:r w:rsidRPr="00D1453E">
        <w:rPr>
          <w:b/>
          <w:sz w:val="72"/>
          <w:szCs w:val="72"/>
        </w:rPr>
        <w:t>Complaints</w:t>
      </w:r>
      <w:r w:rsidR="001108AF">
        <w:rPr>
          <w:b/>
          <w:sz w:val="72"/>
          <w:szCs w:val="72"/>
        </w:rPr>
        <w:t xml:space="preserve"> Handling</w:t>
      </w:r>
      <w:r w:rsidRPr="00D1453E">
        <w:rPr>
          <w:b/>
          <w:sz w:val="72"/>
          <w:szCs w:val="72"/>
        </w:rPr>
        <w:t xml:space="preserve"> </w:t>
      </w:r>
      <w:r w:rsidR="001108AF">
        <w:rPr>
          <w:b/>
          <w:sz w:val="72"/>
          <w:szCs w:val="72"/>
        </w:rPr>
        <w:t xml:space="preserve">Performance </w:t>
      </w:r>
      <w:r w:rsidR="006A0ACF">
        <w:rPr>
          <w:b/>
          <w:sz w:val="72"/>
          <w:szCs w:val="72"/>
        </w:rPr>
        <w:t>Yearly</w:t>
      </w:r>
      <w:r w:rsidR="00840513">
        <w:rPr>
          <w:b/>
          <w:sz w:val="72"/>
          <w:szCs w:val="72"/>
        </w:rPr>
        <w:t xml:space="preserve"> Report</w:t>
      </w:r>
      <w:r w:rsidR="004C29A0">
        <w:rPr>
          <w:b/>
          <w:sz w:val="72"/>
          <w:szCs w:val="72"/>
        </w:rPr>
        <w:t xml:space="preserve"> </w:t>
      </w:r>
    </w:p>
    <w:p w14:paraId="7B8352BC" w14:textId="18219147" w:rsidR="007D37EF" w:rsidRDefault="006A0ACF" w:rsidP="000B16E1">
      <w:pPr>
        <w:spacing w:before="3240"/>
        <w:jc w:val="center"/>
      </w:pPr>
      <w:r>
        <w:rPr>
          <w:b/>
          <w:sz w:val="48"/>
          <w:szCs w:val="48"/>
        </w:rPr>
        <w:t>August 202</w:t>
      </w:r>
      <w:r w:rsidR="00CA734B">
        <w:rPr>
          <w:b/>
          <w:sz w:val="48"/>
          <w:szCs w:val="48"/>
        </w:rPr>
        <w:t>3</w:t>
      </w:r>
      <w:r w:rsidR="00840513">
        <w:rPr>
          <w:b/>
          <w:sz w:val="48"/>
          <w:szCs w:val="48"/>
        </w:rPr>
        <w:t xml:space="preserve"> – </w:t>
      </w:r>
      <w:r w:rsidR="00AE6997">
        <w:rPr>
          <w:b/>
          <w:sz w:val="48"/>
          <w:szCs w:val="48"/>
        </w:rPr>
        <w:t>July</w:t>
      </w:r>
      <w:r w:rsidR="00C77438">
        <w:rPr>
          <w:b/>
          <w:sz w:val="48"/>
          <w:szCs w:val="48"/>
        </w:rPr>
        <w:t xml:space="preserve"> 202</w:t>
      </w:r>
      <w:r w:rsidR="00CA734B">
        <w:rPr>
          <w:b/>
          <w:sz w:val="48"/>
          <w:szCs w:val="48"/>
        </w:rPr>
        <w:t>4</w:t>
      </w:r>
    </w:p>
    <w:p w14:paraId="7809EEB4" w14:textId="77777777" w:rsidR="00D1453E" w:rsidRDefault="00D1453E">
      <w:pPr>
        <w:sectPr w:rsidR="00D1453E" w:rsidSect="00156C3A">
          <w:headerReference w:type="default" r:id="rId9"/>
          <w:footerReference w:type="default" r:id="rId10"/>
          <w:pgSz w:w="11906" w:h="16838" w:code="9"/>
          <w:pgMar w:top="1418" w:right="1418" w:bottom="1418" w:left="1418" w:header="737" w:footer="737" w:gutter="0"/>
          <w:cols w:space="708"/>
          <w:docGrid w:linePitch="360"/>
        </w:sectPr>
      </w:pPr>
    </w:p>
    <w:p w14:paraId="30176BB3" w14:textId="77777777" w:rsidR="00D1453E" w:rsidRPr="003A12D9" w:rsidRDefault="00F15CF9" w:rsidP="003A12D9">
      <w:pPr>
        <w:rPr>
          <w:b/>
          <w:color w:val="852B45"/>
          <w:sz w:val="32"/>
          <w:szCs w:val="32"/>
        </w:rPr>
      </w:pPr>
      <w:r w:rsidRPr="003A12D9">
        <w:rPr>
          <w:b/>
          <w:color w:val="852B45"/>
          <w:sz w:val="32"/>
          <w:szCs w:val="32"/>
        </w:rPr>
        <w:lastRenderedPageBreak/>
        <w:t>Contents</w:t>
      </w:r>
    </w:p>
    <w:p w14:paraId="0D8B72B2" w14:textId="77777777" w:rsidR="003A12D9" w:rsidRPr="003A12D9" w:rsidRDefault="003A12D9" w:rsidP="003A12D9"/>
    <w:p w14:paraId="0D8F9849" w14:textId="3D421E85" w:rsidR="00A97C74" w:rsidRDefault="003C2605">
      <w:pPr>
        <w:pStyle w:val="TOC1"/>
        <w:rPr>
          <w:rFonts w:asciiTheme="minorHAnsi" w:hAnsiTheme="minorHAnsi" w:cstheme="minorBidi"/>
          <w:noProof/>
          <w:color w:val="auto"/>
          <w:lang w:val="en-GB" w:eastAsia="en-GB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47137591" w:history="1">
        <w:r w:rsidR="00A97C74" w:rsidRPr="007427B3">
          <w:rPr>
            <w:rStyle w:val="Hyperlink"/>
            <w:noProof/>
          </w:rPr>
          <w:t>Introduction:</w:t>
        </w:r>
        <w:r w:rsidR="00A97C74">
          <w:rPr>
            <w:noProof/>
            <w:webHidden/>
          </w:rPr>
          <w:tab/>
        </w:r>
        <w:r w:rsidR="00A97C74">
          <w:rPr>
            <w:noProof/>
            <w:webHidden/>
          </w:rPr>
          <w:fldChar w:fldCharType="begin"/>
        </w:r>
        <w:r w:rsidR="00A97C74">
          <w:rPr>
            <w:noProof/>
            <w:webHidden/>
          </w:rPr>
          <w:instrText xml:space="preserve"> PAGEREF _Toc147137591 \h </w:instrText>
        </w:r>
        <w:r w:rsidR="00A97C74">
          <w:rPr>
            <w:noProof/>
            <w:webHidden/>
          </w:rPr>
        </w:r>
        <w:r w:rsidR="00A97C74">
          <w:rPr>
            <w:noProof/>
            <w:webHidden/>
          </w:rPr>
          <w:fldChar w:fldCharType="separate"/>
        </w:r>
        <w:r w:rsidR="00A97C74">
          <w:rPr>
            <w:noProof/>
            <w:webHidden/>
          </w:rPr>
          <w:t>3</w:t>
        </w:r>
        <w:r w:rsidR="00A97C74">
          <w:rPr>
            <w:noProof/>
            <w:webHidden/>
          </w:rPr>
          <w:fldChar w:fldCharType="end"/>
        </w:r>
      </w:hyperlink>
    </w:p>
    <w:p w14:paraId="58D1D0E8" w14:textId="3E92DD68" w:rsidR="00A97C74" w:rsidRDefault="0048515A">
      <w:pPr>
        <w:pStyle w:val="TOC1"/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7137592" w:history="1">
        <w:r w:rsidR="00A97C74" w:rsidRPr="007427B3">
          <w:rPr>
            <w:rStyle w:val="Hyperlink"/>
            <w:noProof/>
          </w:rPr>
          <w:t>Indicator 1:  Total number of complaints received at Stages 1 &amp; 2</w:t>
        </w:r>
        <w:r w:rsidR="00A97C74">
          <w:rPr>
            <w:noProof/>
            <w:webHidden/>
          </w:rPr>
          <w:tab/>
        </w:r>
        <w:r w:rsidR="00A97C74">
          <w:rPr>
            <w:noProof/>
            <w:webHidden/>
          </w:rPr>
          <w:fldChar w:fldCharType="begin"/>
        </w:r>
        <w:r w:rsidR="00A97C74">
          <w:rPr>
            <w:noProof/>
            <w:webHidden/>
          </w:rPr>
          <w:instrText xml:space="preserve"> PAGEREF _Toc147137592 \h </w:instrText>
        </w:r>
        <w:r w:rsidR="00A97C74">
          <w:rPr>
            <w:noProof/>
            <w:webHidden/>
          </w:rPr>
        </w:r>
        <w:r w:rsidR="00A97C74">
          <w:rPr>
            <w:noProof/>
            <w:webHidden/>
          </w:rPr>
          <w:fldChar w:fldCharType="separate"/>
        </w:r>
        <w:r w:rsidR="00A97C74">
          <w:rPr>
            <w:noProof/>
            <w:webHidden/>
          </w:rPr>
          <w:t>3</w:t>
        </w:r>
        <w:r w:rsidR="00A97C74">
          <w:rPr>
            <w:noProof/>
            <w:webHidden/>
          </w:rPr>
          <w:fldChar w:fldCharType="end"/>
        </w:r>
      </w:hyperlink>
    </w:p>
    <w:p w14:paraId="04482A74" w14:textId="21BC4592" w:rsidR="00A97C74" w:rsidRDefault="0048515A">
      <w:pPr>
        <w:pStyle w:val="TOC1"/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7137593" w:history="1">
        <w:r w:rsidR="00A97C74" w:rsidRPr="007427B3">
          <w:rPr>
            <w:rStyle w:val="Hyperlink"/>
            <w:noProof/>
          </w:rPr>
          <w:t>Indicator 2:  The number and percentage of complaints at each stage which were closed in full within the set timescales of 5 &amp; 20 working days</w:t>
        </w:r>
        <w:r w:rsidR="00A97C74">
          <w:rPr>
            <w:noProof/>
            <w:webHidden/>
          </w:rPr>
          <w:tab/>
        </w:r>
        <w:r w:rsidR="00A97C74">
          <w:rPr>
            <w:noProof/>
            <w:webHidden/>
          </w:rPr>
          <w:fldChar w:fldCharType="begin"/>
        </w:r>
        <w:r w:rsidR="00A97C74">
          <w:rPr>
            <w:noProof/>
            <w:webHidden/>
          </w:rPr>
          <w:instrText xml:space="preserve"> PAGEREF _Toc147137593 \h </w:instrText>
        </w:r>
        <w:r w:rsidR="00A97C74">
          <w:rPr>
            <w:noProof/>
            <w:webHidden/>
          </w:rPr>
        </w:r>
        <w:r w:rsidR="00A97C74">
          <w:rPr>
            <w:noProof/>
            <w:webHidden/>
          </w:rPr>
          <w:fldChar w:fldCharType="separate"/>
        </w:r>
        <w:r w:rsidR="00A97C74">
          <w:rPr>
            <w:noProof/>
            <w:webHidden/>
          </w:rPr>
          <w:t>3</w:t>
        </w:r>
        <w:r w:rsidR="00A97C74">
          <w:rPr>
            <w:noProof/>
            <w:webHidden/>
          </w:rPr>
          <w:fldChar w:fldCharType="end"/>
        </w:r>
      </w:hyperlink>
    </w:p>
    <w:p w14:paraId="5F915345" w14:textId="1CC50E14" w:rsidR="00A97C74" w:rsidRDefault="0048515A">
      <w:pPr>
        <w:pStyle w:val="TOC1"/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7137594" w:history="1">
        <w:r w:rsidR="00A97C74" w:rsidRPr="007427B3">
          <w:rPr>
            <w:rStyle w:val="Hyperlink"/>
            <w:noProof/>
          </w:rPr>
          <w:t>Indicator 3: The average time in working days for a full response to complaints at each stage</w:t>
        </w:r>
        <w:r w:rsidR="00A97C74">
          <w:rPr>
            <w:noProof/>
            <w:webHidden/>
          </w:rPr>
          <w:tab/>
        </w:r>
        <w:r w:rsidR="00A97C74">
          <w:rPr>
            <w:noProof/>
            <w:webHidden/>
          </w:rPr>
          <w:fldChar w:fldCharType="begin"/>
        </w:r>
        <w:r w:rsidR="00A97C74">
          <w:rPr>
            <w:noProof/>
            <w:webHidden/>
          </w:rPr>
          <w:instrText xml:space="preserve"> PAGEREF _Toc147137594 \h </w:instrText>
        </w:r>
        <w:r w:rsidR="00A97C74">
          <w:rPr>
            <w:noProof/>
            <w:webHidden/>
          </w:rPr>
        </w:r>
        <w:r w:rsidR="00A97C74">
          <w:rPr>
            <w:noProof/>
            <w:webHidden/>
          </w:rPr>
          <w:fldChar w:fldCharType="separate"/>
        </w:r>
        <w:r w:rsidR="00A97C74">
          <w:rPr>
            <w:noProof/>
            <w:webHidden/>
          </w:rPr>
          <w:t>3</w:t>
        </w:r>
        <w:r w:rsidR="00A97C74">
          <w:rPr>
            <w:noProof/>
            <w:webHidden/>
          </w:rPr>
          <w:fldChar w:fldCharType="end"/>
        </w:r>
      </w:hyperlink>
    </w:p>
    <w:p w14:paraId="65346192" w14:textId="5DA4BC7D" w:rsidR="00A97C74" w:rsidRDefault="0048515A">
      <w:pPr>
        <w:pStyle w:val="TOC1"/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7137595" w:history="1">
        <w:r w:rsidR="00A97C74" w:rsidRPr="007427B3">
          <w:rPr>
            <w:rStyle w:val="Hyperlink"/>
            <w:noProof/>
          </w:rPr>
          <w:t>Indicator 4: The outcome of complaints at each stage</w:t>
        </w:r>
        <w:r w:rsidR="00A97C74">
          <w:rPr>
            <w:noProof/>
            <w:webHidden/>
          </w:rPr>
          <w:tab/>
        </w:r>
        <w:r w:rsidR="00A97C74">
          <w:rPr>
            <w:noProof/>
            <w:webHidden/>
          </w:rPr>
          <w:fldChar w:fldCharType="begin"/>
        </w:r>
        <w:r w:rsidR="00A97C74">
          <w:rPr>
            <w:noProof/>
            <w:webHidden/>
          </w:rPr>
          <w:instrText xml:space="preserve"> PAGEREF _Toc147137595 \h </w:instrText>
        </w:r>
        <w:r w:rsidR="00A97C74">
          <w:rPr>
            <w:noProof/>
            <w:webHidden/>
          </w:rPr>
        </w:r>
        <w:r w:rsidR="00A97C74">
          <w:rPr>
            <w:noProof/>
            <w:webHidden/>
          </w:rPr>
          <w:fldChar w:fldCharType="separate"/>
        </w:r>
        <w:r w:rsidR="00A97C74">
          <w:rPr>
            <w:noProof/>
            <w:webHidden/>
          </w:rPr>
          <w:t>3</w:t>
        </w:r>
        <w:r w:rsidR="00A97C74">
          <w:rPr>
            <w:noProof/>
            <w:webHidden/>
          </w:rPr>
          <w:fldChar w:fldCharType="end"/>
        </w:r>
      </w:hyperlink>
    </w:p>
    <w:p w14:paraId="25900046" w14:textId="6C151141" w:rsidR="00A97C74" w:rsidRDefault="0048515A">
      <w:pPr>
        <w:pStyle w:val="TOC1"/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7137596" w:history="1">
        <w:r w:rsidR="00A97C74" w:rsidRPr="007427B3">
          <w:rPr>
            <w:rStyle w:val="Hyperlink"/>
            <w:noProof/>
          </w:rPr>
          <w:t>Complaints Trends</w:t>
        </w:r>
        <w:r w:rsidR="00A97C74">
          <w:rPr>
            <w:noProof/>
            <w:webHidden/>
          </w:rPr>
          <w:tab/>
        </w:r>
        <w:r w:rsidR="00A97C74">
          <w:rPr>
            <w:noProof/>
            <w:webHidden/>
          </w:rPr>
          <w:fldChar w:fldCharType="begin"/>
        </w:r>
        <w:r w:rsidR="00A97C74">
          <w:rPr>
            <w:noProof/>
            <w:webHidden/>
          </w:rPr>
          <w:instrText xml:space="preserve"> PAGEREF _Toc147137596 \h </w:instrText>
        </w:r>
        <w:r w:rsidR="00A97C74">
          <w:rPr>
            <w:noProof/>
            <w:webHidden/>
          </w:rPr>
        </w:r>
        <w:r w:rsidR="00A97C74">
          <w:rPr>
            <w:noProof/>
            <w:webHidden/>
          </w:rPr>
          <w:fldChar w:fldCharType="separate"/>
        </w:r>
        <w:r w:rsidR="00A97C74">
          <w:rPr>
            <w:noProof/>
            <w:webHidden/>
          </w:rPr>
          <w:t>4</w:t>
        </w:r>
        <w:r w:rsidR="00A97C74">
          <w:rPr>
            <w:noProof/>
            <w:webHidden/>
          </w:rPr>
          <w:fldChar w:fldCharType="end"/>
        </w:r>
      </w:hyperlink>
    </w:p>
    <w:p w14:paraId="206735EE" w14:textId="31DC3F90" w:rsidR="00A97C74" w:rsidRDefault="0048515A">
      <w:pPr>
        <w:pStyle w:val="TOC1"/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7137597" w:history="1">
        <w:r w:rsidR="00A97C74" w:rsidRPr="007427B3">
          <w:rPr>
            <w:rStyle w:val="Hyperlink"/>
            <w:noProof/>
          </w:rPr>
          <w:t>Actions taken or will be taken to improve services</w:t>
        </w:r>
        <w:r w:rsidR="00A97C74">
          <w:rPr>
            <w:noProof/>
            <w:webHidden/>
          </w:rPr>
          <w:tab/>
        </w:r>
        <w:r w:rsidR="00A97C74">
          <w:rPr>
            <w:noProof/>
            <w:webHidden/>
          </w:rPr>
          <w:fldChar w:fldCharType="begin"/>
        </w:r>
        <w:r w:rsidR="00A97C74">
          <w:rPr>
            <w:noProof/>
            <w:webHidden/>
          </w:rPr>
          <w:instrText xml:space="preserve"> PAGEREF _Toc147137597 \h </w:instrText>
        </w:r>
        <w:r w:rsidR="00A97C74">
          <w:rPr>
            <w:noProof/>
            <w:webHidden/>
          </w:rPr>
        </w:r>
        <w:r w:rsidR="00A97C74">
          <w:rPr>
            <w:noProof/>
            <w:webHidden/>
          </w:rPr>
          <w:fldChar w:fldCharType="separate"/>
        </w:r>
        <w:r w:rsidR="00A97C74">
          <w:rPr>
            <w:noProof/>
            <w:webHidden/>
          </w:rPr>
          <w:t>5</w:t>
        </w:r>
        <w:r w:rsidR="00A97C74">
          <w:rPr>
            <w:noProof/>
            <w:webHidden/>
          </w:rPr>
          <w:fldChar w:fldCharType="end"/>
        </w:r>
      </w:hyperlink>
    </w:p>
    <w:p w14:paraId="0575BBE6" w14:textId="7B4B29CD" w:rsidR="004E157D" w:rsidRDefault="003C2605" w:rsidP="004E157D">
      <w:r>
        <w:fldChar w:fldCharType="end"/>
      </w:r>
    </w:p>
    <w:p w14:paraId="32BE715A" w14:textId="23252197" w:rsidR="004E157D" w:rsidRDefault="004E157D" w:rsidP="004E157D"/>
    <w:p w14:paraId="62867632" w14:textId="5B713BEC" w:rsidR="004E157D" w:rsidRDefault="004E157D" w:rsidP="004E157D"/>
    <w:p w14:paraId="2214ABD2" w14:textId="77777777" w:rsidR="004E157D" w:rsidRDefault="004E157D" w:rsidP="004E157D"/>
    <w:p w14:paraId="62EAEEA2" w14:textId="10B60A86" w:rsidR="004E3F36" w:rsidRPr="004E3F36" w:rsidRDefault="003C2605" w:rsidP="00B3556B">
      <w:pPr>
        <w:pStyle w:val="Heading1"/>
      </w:pPr>
      <w:r>
        <w:br w:type="page"/>
      </w:r>
    </w:p>
    <w:p w14:paraId="7F68566D" w14:textId="0B595C55" w:rsidR="00D86758" w:rsidRDefault="00D86758" w:rsidP="00397816">
      <w:pPr>
        <w:pStyle w:val="Heading1"/>
      </w:pPr>
      <w:bookmarkStart w:id="0" w:name="_Toc147137591"/>
      <w:r>
        <w:lastRenderedPageBreak/>
        <w:t>Introduction:</w:t>
      </w:r>
      <w:bookmarkEnd w:id="0"/>
    </w:p>
    <w:p w14:paraId="7E37D010" w14:textId="3E35F5F1" w:rsidR="00D86758" w:rsidRDefault="00D86758" w:rsidP="00D86758"/>
    <w:p w14:paraId="1B77C3B2" w14:textId="3F439443" w:rsidR="00D86758" w:rsidRDefault="001108AF" w:rsidP="008F65DB">
      <w:r>
        <w:t>This</w:t>
      </w:r>
      <w:r w:rsidR="005B1281">
        <w:t xml:space="preserve"> annual</w:t>
      </w:r>
      <w:r>
        <w:t xml:space="preserve"> report</w:t>
      </w:r>
      <w:r w:rsidR="00AE3167">
        <w:t xml:space="preserve"> </w:t>
      </w:r>
      <w:r w:rsidR="005B1281">
        <w:t xml:space="preserve">shows complaint information </w:t>
      </w:r>
      <w:r w:rsidR="00E13D2F">
        <w:t>for session 2023/24</w:t>
      </w:r>
    </w:p>
    <w:p w14:paraId="4CB2CE50" w14:textId="77777777" w:rsidR="00D86758" w:rsidRDefault="00D86758" w:rsidP="00397816">
      <w:pPr>
        <w:pStyle w:val="Heading1"/>
      </w:pPr>
    </w:p>
    <w:p w14:paraId="69D1A899" w14:textId="5C9B4BAB" w:rsidR="0086454C" w:rsidRPr="00397816" w:rsidRDefault="0086454C" w:rsidP="00397816">
      <w:pPr>
        <w:pStyle w:val="Heading1"/>
      </w:pPr>
      <w:bookmarkStart w:id="1" w:name="_Toc147137592"/>
      <w:r w:rsidRPr="00397816">
        <w:t xml:space="preserve">Indicator </w:t>
      </w:r>
      <w:r w:rsidR="004E3F36" w:rsidRPr="00397816">
        <w:t>1</w:t>
      </w:r>
      <w:r w:rsidRPr="00397816">
        <w:t xml:space="preserve">:  Total </w:t>
      </w:r>
      <w:r w:rsidR="00A805E5" w:rsidRPr="00397816">
        <w:t>n</w:t>
      </w:r>
      <w:r w:rsidRPr="00397816">
        <w:t xml:space="preserve">umber of </w:t>
      </w:r>
      <w:r w:rsidR="00A805E5" w:rsidRPr="00397816">
        <w:t>c</w:t>
      </w:r>
      <w:r w:rsidRPr="00397816">
        <w:t xml:space="preserve">omplaints </w:t>
      </w:r>
      <w:r w:rsidR="00A805E5" w:rsidRPr="00397816">
        <w:t>r</w:t>
      </w:r>
      <w:r w:rsidRPr="00397816">
        <w:t xml:space="preserve">eceived at </w:t>
      </w:r>
      <w:r w:rsidR="000935D4" w:rsidRPr="00397816">
        <w:t>Stages</w:t>
      </w:r>
      <w:r w:rsidRPr="00397816">
        <w:t xml:space="preserve"> 1 &amp; 2</w:t>
      </w:r>
      <w:bookmarkEnd w:id="1"/>
    </w:p>
    <w:p w14:paraId="2B3DD711" w14:textId="77777777" w:rsidR="0086454C" w:rsidRDefault="0086454C" w:rsidP="0086454C">
      <w:pPr>
        <w:rPr>
          <w:b/>
        </w:rPr>
      </w:pPr>
    </w:p>
    <w:p w14:paraId="39215585" w14:textId="77777777" w:rsidR="0086454C" w:rsidRDefault="0086454C" w:rsidP="0086454C"/>
    <w:tbl>
      <w:tblPr>
        <w:tblW w:w="9125" w:type="dxa"/>
        <w:tblLook w:val="04A0" w:firstRow="1" w:lastRow="0" w:firstColumn="1" w:lastColumn="0" w:noHBand="0" w:noVBand="1"/>
      </w:tblPr>
      <w:tblGrid>
        <w:gridCol w:w="2597"/>
        <w:gridCol w:w="3676"/>
        <w:gridCol w:w="2852"/>
      </w:tblGrid>
      <w:tr w:rsidR="00756F3B" w:rsidRPr="00BE3D45" w14:paraId="7E10E9BF" w14:textId="77777777" w:rsidTr="00920059">
        <w:trPr>
          <w:cantSplit/>
          <w:trHeight w:val="238"/>
          <w:tblHeader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A9D77" w14:textId="77777777" w:rsidR="00756F3B" w:rsidRPr="00BE3D45" w:rsidRDefault="00756F3B" w:rsidP="000C3948">
            <w:pPr>
              <w:spacing w:before="60" w:after="6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Quarter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7C961" w14:textId="77777777" w:rsidR="00756F3B" w:rsidRPr="00BE3D45" w:rsidRDefault="00756F3B" w:rsidP="000C3948">
            <w:pPr>
              <w:spacing w:before="60" w:after="6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Stage</w:t>
            </w:r>
            <w:r w:rsidRPr="00BE3D45">
              <w:rPr>
                <w:b/>
                <w:lang w:eastAsia="en-GB"/>
              </w:rPr>
              <w:t xml:space="preserve"> 1 Complaints</w:t>
            </w:r>
            <w:r>
              <w:rPr>
                <w:b/>
                <w:lang w:eastAsia="en-GB"/>
              </w:rPr>
              <w:br/>
            </w:r>
            <w:r w:rsidRPr="00397816">
              <w:rPr>
                <w:b/>
                <w:sz w:val="20"/>
                <w:szCs w:val="20"/>
                <w:lang w:eastAsia="en-GB"/>
              </w:rPr>
              <w:t>(includes escalated complaints)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5E55" w14:textId="77777777" w:rsidR="00756F3B" w:rsidRPr="00BE3D45" w:rsidRDefault="00756F3B" w:rsidP="000C3948">
            <w:pPr>
              <w:spacing w:before="60" w:after="6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Stage</w:t>
            </w:r>
            <w:r w:rsidRPr="00BE3D45">
              <w:rPr>
                <w:b/>
                <w:lang w:eastAsia="en-GB"/>
              </w:rPr>
              <w:t xml:space="preserve"> 2 Complaints </w:t>
            </w:r>
          </w:p>
        </w:tc>
      </w:tr>
      <w:tr w:rsidR="00C03058" w:rsidRPr="00A00D9B" w14:paraId="78CC6FB8" w14:textId="77777777" w:rsidTr="000C3948">
        <w:trPr>
          <w:trHeight w:val="238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42CA" w14:textId="1C60A92A" w:rsidR="00C03058" w:rsidRPr="00A00D9B" w:rsidRDefault="002A11D0" w:rsidP="000C3948">
            <w:pPr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t>Aug 202</w:t>
            </w:r>
            <w:r w:rsidR="008F65DB">
              <w:rPr>
                <w:lang w:eastAsia="en-GB"/>
              </w:rPr>
              <w:t>3</w:t>
            </w:r>
            <w:r w:rsidR="00802861">
              <w:rPr>
                <w:lang w:eastAsia="en-GB"/>
              </w:rPr>
              <w:t xml:space="preserve"> – </w:t>
            </w:r>
            <w:r w:rsidR="00180ED1">
              <w:rPr>
                <w:lang w:eastAsia="en-GB"/>
              </w:rPr>
              <w:t>July</w:t>
            </w:r>
            <w:r w:rsidR="00802861">
              <w:rPr>
                <w:lang w:eastAsia="en-GB"/>
              </w:rPr>
              <w:t xml:space="preserve"> 202</w:t>
            </w:r>
            <w:r w:rsidR="008F65DB">
              <w:rPr>
                <w:lang w:eastAsia="en-GB"/>
              </w:rPr>
              <w:t>4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329B4" w14:textId="7B716CB4" w:rsidR="00C03058" w:rsidRPr="00802861" w:rsidRDefault="00872A5A" w:rsidP="000C3948">
            <w:pPr>
              <w:spacing w:before="60" w:after="60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111</w:t>
            </w:r>
            <w:r w:rsidR="0055080D">
              <w:rPr>
                <w:sz w:val="20"/>
                <w:szCs w:val="20"/>
                <w:lang w:eastAsia="en-GB"/>
              </w:rPr>
              <w:t xml:space="preserve"> </w:t>
            </w:r>
            <w:r w:rsidR="003139FB">
              <w:rPr>
                <w:sz w:val="20"/>
                <w:szCs w:val="20"/>
                <w:lang w:eastAsia="en-GB"/>
              </w:rPr>
              <w:t>(1</w:t>
            </w:r>
            <w:r w:rsidR="00C2369E">
              <w:rPr>
                <w:sz w:val="20"/>
                <w:szCs w:val="20"/>
                <w:lang w:eastAsia="en-GB"/>
              </w:rPr>
              <w:t>5</w:t>
            </w:r>
            <w:r w:rsidR="003139FB">
              <w:rPr>
                <w:sz w:val="20"/>
                <w:szCs w:val="20"/>
                <w:lang w:eastAsia="en-GB"/>
              </w:rPr>
              <w:t xml:space="preserve"> escalated complaints)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3D4ED" w14:textId="48E5A4BB" w:rsidR="00C03058" w:rsidRPr="00A00D9B" w:rsidRDefault="00872A5A" w:rsidP="000C3948">
            <w:pPr>
              <w:spacing w:before="60" w:after="60"/>
              <w:jc w:val="center"/>
              <w:rPr>
                <w:lang w:eastAsia="en-GB"/>
              </w:rPr>
            </w:pPr>
            <w:r>
              <w:rPr>
                <w:lang w:eastAsia="en-GB"/>
              </w:rPr>
              <w:t>25</w:t>
            </w:r>
          </w:p>
        </w:tc>
      </w:tr>
    </w:tbl>
    <w:p w14:paraId="2D3763D8" w14:textId="77777777" w:rsidR="004B2BC0" w:rsidRPr="004B2BC0" w:rsidRDefault="004B2BC0" w:rsidP="0086454C">
      <w:pPr>
        <w:rPr>
          <w:sz w:val="20"/>
          <w:szCs w:val="20"/>
        </w:rPr>
      </w:pPr>
    </w:p>
    <w:p w14:paraId="40FE15C2" w14:textId="565A2BE6" w:rsidR="0086454C" w:rsidRDefault="0086454C" w:rsidP="00BE3D45">
      <w:pPr>
        <w:pStyle w:val="Heading1"/>
      </w:pPr>
      <w:bookmarkStart w:id="2" w:name="_Toc147137593"/>
      <w:r w:rsidRPr="00267AE5">
        <w:t xml:space="preserve">Indicator </w:t>
      </w:r>
      <w:r w:rsidR="004E3F36">
        <w:t>2</w:t>
      </w:r>
      <w:r w:rsidR="00117AEA">
        <w:t xml:space="preserve">:  </w:t>
      </w:r>
      <w:r w:rsidRPr="00267AE5">
        <w:t xml:space="preserve">The number </w:t>
      </w:r>
      <w:r w:rsidR="00D3085D">
        <w:t xml:space="preserve">and percentage </w:t>
      </w:r>
      <w:r w:rsidRPr="00267AE5">
        <w:t xml:space="preserve">of complaints at each stage which were closed </w:t>
      </w:r>
      <w:r w:rsidR="006255A9">
        <w:t xml:space="preserve">in full </w:t>
      </w:r>
      <w:r w:rsidRPr="00267AE5">
        <w:t>within the set timescales of 5 &amp; 20 working days</w:t>
      </w:r>
      <w:bookmarkEnd w:id="2"/>
    </w:p>
    <w:p w14:paraId="6E958778" w14:textId="77777777" w:rsidR="0049381B" w:rsidRDefault="0049381B" w:rsidP="0049381B"/>
    <w:p w14:paraId="54AD460A" w14:textId="2864D72F" w:rsidR="00EC7A4A" w:rsidRDefault="00BE2B85" w:rsidP="00F64FEA">
      <w:r w:rsidRPr="00E23BDA">
        <w:rPr>
          <w:b/>
        </w:rPr>
        <w:t>Stage 1 closed within 5 working days:</w:t>
      </w:r>
      <w:r w:rsidRPr="000B16E1">
        <w:t xml:space="preserve"> </w:t>
      </w:r>
      <w:r w:rsidR="00397816" w:rsidRPr="000B16E1">
        <w:t xml:space="preserve"> </w:t>
      </w:r>
      <w:r w:rsidR="009E4E43">
        <w:t>80</w:t>
      </w:r>
      <w:r w:rsidR="00D3085D">
        <w:t xml:space="preserve"> (</w:t>
      </w:r>
      <w:r w:rsidR="009E4E43">
        <w:t>72</w:t>
      </w:r>
      <w:r w:rsidR="00D3085D">
        <w:t>%)</w:t>
      </w:r>
    </w:p>
    <w:p w14:paraId="7D900AFF" w14:textId="783A49C5" w:rsidR="00BE2B85" w:rsidRPr="000B16E1" w:rsidRDefault="00BE2B85" w:rsidP="005B44A9">
      <w:pPr>
        <w:spacing w:before="180"/>
      </w:pPr>
      <w:r w:rsidRPr="00E23BDA">
        <w:rPr>
          <w:b/>
        </w:rPr>
        <w:t>Stage 2 closed within 20 working days:</w:t>
      </w:r>
      <w:r w:rsidRPr="000B16E1">
        <w:t xml:space="preserve"> </w:t>
      </w:r>
      <w:r w:rsidR="00397816" w:rsidRPr="000B16E1">
        <w:t xml:space="preserve"> </w:t>
      </w:r>
      <w:r w:rsidR="00C2369E">
        <w:t>1</w:t>
      </w:r>
      <w:r w:rsidR="009E4E43">
        <w:t>3</w:t>
      </w:r>
      <w:r w:rsidR="00D3085D">
        <w:t xml:space="preserve"> (</w:t>
      </w:r>
      <w:r w:rsidR="009E4E43">
        <w:t>52</w:t>
      </w:r>
      <w:r w:rsidR="00D3085D">
        <w:t>%)</w:t>
      </w:r>
    </w:p>
    <w:p w14:paraId="2D6D4E6A" w14:textId="5CA1F055" w:rsidR="00EC7A4A" w:rsidRDefault="00BE2B85" w:rsidP="005B44A9">
      <w:pPr>
        <w:spacing w:before="180"/>
      </w:pPr>
      <w:r w:rsidRPr="00DB174A">
        <w:rPr>
          <w:b/>
        </w:rPr>
        <w:t>Escalated closed within 20 working days:</w:t>
      </w:r>
      <w:r w:rsidRPr="00DB174A">
        <w:t xml:space="preserve"> </w:t>
      </w:r>
      <w:r w:rsidR="00397816" w:rsidRPr="00DB174A">
        <w:t xml:space="preserve"> </w:t>
      </w:r>
      <w:r w:rsidR="00C2369E">
        <w:t>14</w:t>
      </w:r>
      <w:r w:rsidR="00D3085D">
        <w:t xml:space="preserve"> (</w:t>
      </w:r>
      <w:r w:rsidR="009E4E43">
        <w:t>93</w:t>
      </w:r>
      <w:r w:rsidR="00D3085D">
        <w:t>%</w:t>
      </w:r>
      <w:r w:rsidR="00593AF4">
        <w:t>)</w:t>
      </w:r>
    </w:p>
    <w:p w14:paraId="79E985FD" w14:textId="77777777" w:rsidR="007B225F" w:rsidRPr="00DB174A" w:rsidRDefault="007B225F" w:rsidP="00DC45FB">
      <w:pPr>
        <w:rPr>
          <w:sz w:val="20"/>
          <w:szCs w:val="20"/>
        </w:rPr>
      </w:pPr>
    </w:p>
    <w:p w14:paraId="0EC62C0E" w14:textId="77777777" w:rsidR="00DC45FB" w:rsidRPr="00DB174A" w:rsidRDefault="00DC45FB" w:rsidP="00DC45FB">
      <w:pPr>
        <w:rPr>
          <w:sz w:val="20"/>
          <w:szCs w:val="20"/>
        </w:rPr>
      </w:pPr>
    </w:p>
    <w:p w14:paraId="6394D359" w14:textId="5EDE02D2" w:rsidR="0086454C" w:rsidRPr="00DB174A" w:rsidRDefault="0086454C" w:rsidP="00BE3D45">
      <w:pPr>
        <w:pStyle w:val="Heading1"/>
      </w:pPr>
      <w:bookmarkStart w:id="3" w:name="_Toc147137594"/>
      <w:r w:rsidRPr="00DB174A">
        <w:t xml:space="preserve">Indicator </w:t>
      </w:r>
      <w:r w:rsidR="004E3F36" w:rsidRPr="00DB174A">
        <w:t>3</w:t>
      </w:r>
      <w:r w:rsidR="00B3556B" w:rsidRPr="00DB174A">
        <w:t xml:space="preserve">: </w:t>
      </w:r>
      <w:r w:rsidRPr="00DB174A">
        <w:t>The average time in working days for a full response to complaints at each stage</w:t>
      </w:r>
      <w:bookmarkEnd w:id="3"/>
      <w:r w:rsidR="00136CB8">
        <w:t xml:space="preserve"> </w:t>
      </w:r>
    </w:p>
    <w:p w14:paraId="5F7CFB5C" w14:textId="77777777" w:rsidR="0086454C" w:rsidRPr="00DB174A" w:rsidRDefault="0086454C" w:rsidP="0086454C">
      <w:pPr>
        <w:rPr>
          <w:b/>
        </w:rPr>
      </w:pPr>
    </w:p>
    <w:p w14:paraId="58C3E631" w14:textId="0D43B47C" w:rsidR="00954B83" w:rsidRPr="00DB174A" w:rsidRDefault="00954B83" w:rsidP="00A9311F">
      <w:r w:rsidRPr="00DB174A">
        <w:rPr>
          <w:b/>
        </w:rPr>
        <w:t>Stage 1</w:t>
      </w:r>
      <w:r w:rsidRPr="00DB174A">
        <w:t xml:space="preserve"> </w:t>
      </w:r>
      <w:r w:rsidR="005B44A9" w:rsidRPr="00DB174A">
        <w:t>–</w:t>
      </w:r>
      <w:r w:rsidRPr="00DB174A">
        <w:t xml:space="preserve"> </w:t>
      </w:r>
      <w:r w:rsidR="009E4E43">
        <w:t>3</w:t>
      </w:r>
    </w:p>
    <w:p w14:paraId="6E62C39C" w14:textId="77CAA9F2" w:rsidR="00954B83" w:rsidRPr="00E23BDA" w:rsidRDefault="00954B83" w:rsidP="00A9311F">
      <w:r w:rsidRPr="00DB174A">
        <w:rPr>
          <w:b/>
        </w:rPr>
        <w:t>Stage 2</w:t>
      </w:r>
      <w:r w:rsidR="005B44A9" w:rsidRPr="00DB174A">
        <w:t xml:space="preserve"> – </w:t>
      </w:r>
      <w:r w:rsidR="00210AA0">
        <w:t>1</w:t>
      </w:r>
      <w:r w:rsidR="009E4E43">
        <w:t>5</w:t>
      </w:r>
    </w:p>
    <w:p w14:paraId="5DF72165" w14:textId="4A4918B9" w:rsidR="00954B83" w:rsidRPr="002A06CE" w:rsidRDefault="00954B83" w:rsidP="00A9311F">
      <w:r w:rsidRPr="00E23BDA">
        <w:rPr>
          <w:b/>
        </w:rPr>
        <w:t xml:space="preserve">Escalated </w:t>
      </w:r>
      <w:r w:rsidRPr="002A06CE">
        <w:t>–</w:t>
      </w:r>
      <w:r w:rsidR="00210AA0">
        <w:t>1</w:t>
      </w:r>
      <w:r w:rsidR="009E4E43">
        <w:t>0</w:t>
      </w:r>
    </w:p>
    <w:p w14:paraId="6CC904EB" w14:textId="77777777" w:rsidR="00D749DF" w:rsidRPr="004B2BC0" w:rsidRDefault="00D749DF" w:rsidP="0086454C">
      <w:pPr>
        <w:rPr>
          <w:sz w:val="20"/>
          <w:szCs w:val="20"/>
        </w:rPr>
      </w:pPr>
    </w:p>
    <w:p w14:paraId="76CE946B" w14:textId="77777777" w:rsidR="004B2BC0" w:rsidRPr="004B2BC0" w:rsidRDefault="004B2BC0" w:rsidP="0086454C">
      <w:pPr>
        <w:rPr>
          <w:sz w:val="20"/>
          <w:szCs w:val="20"/>
        </w:rPr>
      </w:pPr>
    </w:p>
    <w:p w14:paraId="30D74C19" w14:textId="1B11F1DF" w:rsidR="00470D46" w:rsidRDefault="0086454C" w:rsidP="00756F3B">
      <w:pPr>
        <w:pStyle w:val="Heading1"/>
      </w:pPr>
      <w:bookmarkStart w:id="4" w:name="_Toc147137595"/>
      <w:r>
        <w:t xml:space="preserve">Indicator </w:t>
      </w:r>
      <w:r w:rsidR="004E3F36">
        <w:t>4</w:t>
      </w:r>
      <w:r w:rsidR="00B3556B">
        <w:t xml:space="preserve">: </w:t>
      </w:r>
      <w:r>
        <w:t>The outcome of complaints at each stage</w:t>
      </w:r>
      <w:bookmarkEnd w:id="4"/>
    </w:p>
    <w:p w14:paraId="1A78C378" w14:textId="25EF82B3" w:rsidR="00413DA5" w:rsidRDefault="00413DA5" w:rsidP="00413DA5"/>
    <w:p w14:paraId="67B18A9C" w14:textId="77777777" w:rsidR="00470D46" w:rsidRPr="00470D46" w:rsidRDefault="00470D46" w:rsidP="000C3948"/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2122"/>
        <w:gridCol w:w="2265"/>
        <w:gridCol w:w="2265"/>
        <w:gridCol w:w="2416"/>
      </w:tblGrid>
      <w:tr w:rsidR="00413DA5" w:rsidRPr="00E23BDA" w14:paraId="14B773F8" w14:textId="77777777" w:rsidTr="00655E0D">
        <w:trPr>
          <w:cantSplit/>
          <w:tblHeader/>
        </w:trPr>
        <w:tc>
          <w:tcPr>
            <w:tcW w:w="2122" w:type="dxa"/>
          </w:tcPr>
          <w:p w14:paraId="50FF5E85" w14:textId="77777777" w:rsidR="00413DA5" w:rsidRPr="00E23BDA" w:rsidRDefault="00413DA5" w:rsidP="00655E0D">
            <w:pPr>
              <w:spacing w:before="60" w:after="60"/>
              <w:rPr>
                <w:b/>
              </w:rPr>
            </w:pPr>
            <w:r w:rsidRPr="00E23BDA">
              <w:rPr>
                <w:b/>
              </w:rPr>
              <w:t>Complaint Outcome</w:t>
            </w:r>
          </w:p>
        </w:tc>
        <w:tc>
          <w:tcPr>
            <w:tcW w:w="2265" w:type="dxa"/>
          </w:tcPr>
          <w:p w14:paraId="6FD9F4BF" w14:textId="77777777" w:rsidR="00413DA5" w:rsidRPr="00E23BDA" w:rsidRDefault="00413DA5" w:rsidP="00655E0D">
            <w:pPr>
              <w:spacing w:before="60" w:after="60"/>
              <w:rPr>
                <w:b/>
              </w:rPr>
            </w:pPr>
            <w:r w:rsidRPr="00E23BDA">
              <w:rPr>
                <w:b/>
              </w:rPr>
              <w:t xml:space="preserve">Number of Stage 1 complaints </w:t>
            </w:r>
          </w:p>
        </w:tc>
        <w:tc>
          <w:tcPr>
            <w:tcW w:w="2265" w:type="dxa"/>
          </w:tcPr>
          <w:p w14:paraId="178F3AD3" w14:textId="30BE3F0A" w:rsidR="00413DA5" w:rsidRPr="00E23BDA" w:rsidRDefault="00413DA5" w:rsidP="00655E0D">
            <w:pPr>
              <w:spacing w:before="60" w:after="60"/>
              <w:rPr>
                <w:b/>
              </w:rPr>
            </w:pPr>
            <w:r w:rsidRPr="00E23BDA">
              <w:rPr>
                <w:b/>
              </w:rPr>
              <w:t xml:space="preserve">Number of Stage 2 complaints </w:t>
            </w:r>
            <w:r w:rsidR="00873960" w:rsidRPr="00873960">
              <w:t>(5 remain open at 31/7/24)</w:t>
            </w:r>
          </w:p>
        </w:tc>
        <w:tc>
          <w:tcPr>
            <w:tcW w:w="2416" w:type="dxa"/>
          </w:tcPr>
          <w:p w14:paraId="6CD078CE" w14:textId="77777777" w:rsidR="00413DA5" w:rsidRPr="00E23BDA" w:rsidRDefault="00413DA5" w:rsidP="00655E0D">
            <w:pPr>
              <w:spacing w:before="60" w:after="60"/>
              <w:rPr>
                <w:b/>
              </w:rPr>
            </w:pPr>
            <w:r w:rsidRPr="00E23BDA">
              <w:rPr>
                <w:b/>
              </w:rPr>
              <w:t xml:space="preserve">Number of Escalated complaints </w:t>
            </w:r>
          </w:p>
        </w:tc>
      </w:tr>
      <w:tr w:rsidR="00413DA5" w:rsidRPr="001951B2" w14:paraId="2E4D78D6" w14:textId="77777777" w:rsidTr="00655E0D">
        <w:tc>
          <w:tcPr>
            <w:tcW w:w="2122" w:type="dxa"/>
          </w:tcPr>
          <w:p w14:paraId="5CE8B1C1" w14:textId="77777777" w:rsidR="00413DA5" w:rsidRPr="00E23BDA" w:rsidRDefault="00413DA5" w:rsidP="00655E0D">
            <w:pPr>
              <w:spacing w:before="60" w:after="60"/>
              <w:rPr>
                <w:b/>
              </w:rPr>
            </w:pPr>
            <w:r w:rsidRPr="00E23BDA">
              <w:rPr>
                <w:b/>
              </w:rPr>
              <w:t>Upheld</w:t>
            </w:r>
          </w:p>
        </w:tc>
        <w:tc>
          <w:tcPr>
            <w:tcW w:w="2265" w:type="dxa"/>
          </w:tcPr>
          <w:p w14:paraId="65F82FF3" w14:textId="17532CD2" w:rsidR="00413DA5" w:rsidRPr="001951B2" w:rsidRDefault="00474E60" w:rsidP="00655E0D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265" w:type="dxa"/>
          </w:tcPr>
          <w:p w14:paraId="7D545A43" w14:textId="5B6F089B" w:rsidR="00413DA5" w:rsidRPr="001951B2" w:rsidRDefault="00872A5A" w:rsidP="00655E0D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416" w:type="dxa"/>
          </w:tcPr>
          <w:p w14:paraId="2817A624" w14:textId="510B5914" w:rsidR="00413DA5" w:rsidRPr="001951B2" w:rsidRDefault="004C37AA" w:rsidP="00655E0D">
            <w:pPr>
              <w:spacing w:before="60" w:after="60"/>
              <w:jc w:val="center"/>
            </w:pPr>
            <w:r>
              <w:t>1</w:t>
            </w:r>
          </w:p>
        </w:tc>
      </w:tr>
      <w:tr w:rsidR="00413DA5" w:rsidRPr="001951B2" w14:paraId="44965D87" w14:textId="77777777" w:rsidTr="00655E0D">
        <w:tc>
          <w:tcPr>
            <w:tcW w:w="2122" w:type="dxa"/>
          </w:tcPr>
          <w:p w14:paraId="6D2187B3" w14:textId="77777777" w:rsidR="00413DA5" w:rsidRPr="00E23BDA" w:rsidRDefault="00413DA5" w:rsidP="00655E0D">
            <w:pPr>
              <w:spacing w:before="60" w:after="60"/>
              <w:rPr>
                <w:b/>
              </w:rPr>
            </w:pPr>
            <w:r w:rsidRPr="00E23BDA">
              <w:rPr>
                <w:b/>
              </w:rPr>
              <w:t>Partially upheld</w:t>
            </w:r>
          </w:p>
        </w:tc>
        <w:tc>
          <w:tcPr>
            <w:tcW w:w="2265" w:type="dxa"/>
          </w:tcPr>
          <w:p w14:paraId="3A5FD5B0" w14:textId="1354B191" w:rsidR="00413DA5" w:rsidRPr="005B44A9" w:rsidRDefault="00872A5A" w:rsidP="00655E0D">
            <w:pPr>
              <w:spacing w:before="60" w:after="60"/>
              <w:jc w:val="center"/>
            </w:pPr>
            <w:r>
              <w:t>35</w:t>
            </w:r>
          </w:p>
        </w:tc>
        <w:tc>
          <w:tcPr>
            <w:tcW w:w="2265" w:type="dxa"/>
          </w:tcPr>
          <w:p w14:paraId="09959DED" w14:textId="692371CF" w:rsidR="00413DA5" w:rsidRPr="001951B2" w:rsidRDefault="004C37AA" w:rsidP="00655E0D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2416" w:type="dxa"/>
          </w:tcPr>
          <w:p w14:paraId="4BD85088" w14:textId="248302B3" w:rsidR="00413DA5" w:rsidRPr="001951B2" w:rsidRDefault="004C37AA" w:rsidP="00655E0D">
            <w:pPr>
              <w:spacing w:before="60" w:after="60"/>
              <w:jc w:val="center"/>
            </w:pPr>
            <w:r>
              <w:t>2</w:t>
            </w:r>
            <w:bookmarkStart w:id="5" w:name="_GoBack"/>
            <w:bookmarkEnd w:id="5"/>
          </w:p>
        </w:tc>
      </w:tr>
      <w:tr w:rsidR="00413DA5" w:rsidRPr="001951B2" w14:paraId="610BA780" w14:textId="77777777" w:rsidTr="00655E0D">
        <w:tc>
          <w:tcPr>
            <w:tcW w:w="2122" w:type="dxa"/>
          </w:tcPr>
          <w:p w14:paraId="578EE200" w14:textId="77777777" w:rsidR="00413DA5" w:rsidRPr="00E23BDA" w:rsidRDefault="00413DA5" w:rsidP="00655E0D">
            <w:pPr>
              <w:spacing w:before="60" w:after="60"/>
              <w:rPr>
                <w:b/>
              </w:rPr>
            </w:pPr>
            <w:r w:rsidRPr="00E23BDA">
              <w:rPr>
                <w:b/>
              </w:rPr>
              <w:t>Not upheld</w:t>
            </w:r>
          </w:p>
        </w:tc>
        <w:tc>
          <w:tcPr>
            <w:tcW w:w="2265" w:type="dxa"/>
          </w:tcPr>
          <w:p w14:paraId="1F8111AA" w14:textId="0988DDD1" w:rsidR="00413DA5" w:rsidRPr="005B44A9" w:rsidRDefault="00872A5A" w:rsidP="00655E0D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2265" w:type="dxa"/>
          </w:tcPr>
          <w:p w14:paraId="358F5D4E" w14:textId="6030764D" w:rsidR="00413DA5" w:rsidRPr="001951B2" w:rsidRDefault="004C37AA" w:rsidP="00655E0D">
            <w:pPr>
              <w:spacing w:before="60" w:after="60"/>
              <w:jc w:val="center"/>
            </w:pPr>
            <w:r>
              <w:t>7</w:t>
            </w:r>
          </w:p>
        </w:tc>
        <w:tc>
          <w:tcPr>
            <w:tcW w:w="2416" w:type="dxa"/>
          </w:tcPr>
          <w:p w14:paraId="57FB5C2A" w14:textId="2634C546" w:rsidR="004C37AA" w:rsidRPr="001951B2" w:rsidRDefault="004C37AA" w:rsidP="004C37AA">
            <w:pPr>
              <w:spacing w:before="60" w:after="60"/>
              <w:jc w:val="center"/>
            </w:pPr>
            <w:r>
              <w:t>1</w:t>
            </w:r>
            <w:r w:rsidR="00C2369E">
              <w:t>1</w:t>
            </w:r>
          </w:p>
        </w:tc>
      </w:tr>
      <w:tr w:rsidR="00413DA5" w:rsidRPr="001951B2" w14:paraId="3B0DCA2D" w14:textId="77777777" w:rsidTr="00655E0D">
        <w:tc>
          <w:tcPr>
            <w:tcW w:w="2122" w:type="dxa"/>
          </w:tcPr>
          <w:p w14:paraId="1725B717" w14:textId="77777777" w:rsidR="00413DA5" w:rsidRPr="00E23BDA" w:rsidRDefault="00413DA5" w:rsidP="00655E0D">
            <w:pPr>
              <w:spacing w:before="60" w:after="60"/>
              <w:rPr>
                <w:b/>
              </w:rPr>
            </w:pPr>
            <w:r w:rsidRPr="00E23BDA">
              <w:rPr>
                <w:b/>
              </w:rPr>
              <w:t>Resolved</w:t>
            </w:r>
          </w:p>
        </w:tc>
        <w:tc>
          <w:tcPr>
            <w:tcW w:w="2265" w:type="dxa"/>
          </w:tcPr>
          <w:p w14:paraId="1CED9BD0" w14:textId="1FB5B789" w:rsidR="00413DA5" w:rsidRPr="005B44A9" w:rsidRDefault="00474E60" w:rsidP="00655E0D">
            <w:pPr>
              <w:spacing w:before="60" w:after="60"/>
              <w:jc w:val="center"/>
            </w:pPr>
            <w:r w:rsidRPr="0048515A">
              <w:t>4</w:t>
            </w:r>
            <w:r w:rsidR="0048515A" w:rsidRPr="0048515A">
              <w:t>5</w:t>
            </w:r>
          </w:p>
        </w:tc>
        <w:tc>
          <w:tcPr>
            <w:tcW w:w="2265" w:type="dxa"/>
          </w:tcPr>
          <w:p w14:paraId="627F45B7" w14:textId="602FFCF3" w:rsidR="00413DA5" w:rsidRPr="001951B2" w:rsidRDefault="00872A5A" w:rsidP="00655E0D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416" w:type="dxa"/>
          </w:tcPr>
          <w:p w14:paraId="47A25E70" w14:textId="35C01B4C" w:rsidR="00413DA5" w:rsidRPr="001951B2" w:rsidRDefault="004C37AA" w:rsidP="00655E0D">
            <w:pPr>
              <w:spacing w:before="60" w:after="60"/>
              <w:jc w:val="center"/>
            </w:pPr>
            <w:r>
              <w:t>1</w:t>
            </w:r>
          </w:p>
        </w:tc>
      </w:tr>
    </w:tbl>
    <w:p w14:paraId="4A869245" w14:textId="1221A8A7" w:rsidR="000C2726" w:rsidRPr="00D6755A" w:rsidRDefault="004B2BC0" w:rsidP="00B31BF0">
      <w:pPr>
        <w:spacing w:after="160" w:line="259" w:lineRule="auto"/>
        <w:rPr>
          <w:sz w:val="16"/>
          <w:szCs w:val="16"/>
        </w:rPr>
      </w:pPr>
      <w:r>
        <w:br w:type="page"/>
      </w:r>
    </w:p>
    <w:p w14:paraId="44C913BE" w14:textId="45F94DDC" w:rsidR="00D028DD" w:rsidRPr="00470D46" w:rsidRDefault="00CC082C" w:rsidP="00470D46">
      <w:pPr>
        <w:pStyle w:val="Heading1"/>
      </w:pPr>
      <w:bookmarkStart w:id="6" w:name="_Toc147137596"/>
      <w:r w:rsidRPr="00470D46">
        <w:lastRenderedPageBreak/>
        <w:t xml:space="preserve">Complaints </w:t>
      </w:r>
      <w:r w:rsidR="0047606E">
        <w:t>Trends</w:t>
      </w:r>
      <w:bookmarkEnd w:id="6"/>
    </w:p>
    <w:p w14:paraId="39236CDE" w14:textId="1F144BBB" w:rsidR="00CC082C" w:rsidRDefault="00CC082C" w:rsidP="00D028DD">
      <w:pPr>
        <w:rPr>
          <w:sz w:val="28"/>
          <w:szCs w:val="28"/>
        </w:rPr>
      </w:pPr>
    </w:p>
    <w:p w14:paraId="18F07206" w14:textId="20138A4F" w:rsidR="00DF1FAA" w:rsidRDefault="00DF1FAA" w:rsidP="0086454C">
      <w:r>
        <w:t>Session 2</w:t>
      </w:r>
      <w:r w:rsidR="009E4E43">
        <w:t>3</w:t>
      </w:r>
      <w:r>
        <w:t>/2</w:t>
      </w:r>
      <w:r w:rsidR="009E4E43">
        <w:t>4</w:t>
      </w:r>
      <w:r>
        <w:t xml:space="preserve"> has shown the main complaint trends in:</w:t>
      </w:r>
    </w:p>
    <w:p w14:paraId="28ADC833" w14:textId="2DE61BA7" w:rsidR="00491B75" w:rsidRDefault="00491B75" w:rsidP="0086454C"/>
    <w:p w14:paraId="48AAFF55" w14:textId="792D2573" w:rsidR="00491B75" w:rsidRDefault="00491B75" w:rsidP="00491B75">
      <w:r w:rsidRPr="003B7771">
        <w:rPr>
          <w:b/>
        </w:rPr>
        <w:t>Category C</w:t>
      </w:r>
      <w:r>
        <w:rPr>
          <w:b/>
        </w:rPr>
        <w:t>1</w:t>
      </w:r>
      <w:r w:rsidRPr="003B7771">
        <w:rPr>
          <w:b/>
        </w:rPr>
        <w:t>: Customer Care, Sub Category: Staff Conduct</w:t>
      </w:r>
      <w:r>
        <w:t xml:space="preserve"> – 3</w:t>
      </w:r>
      <w:r w:rsidR="002123BA">
        <w:t>0</w:t>
      </w:r>
      <w:r>
        <w:t xml:space="preserve"> complaints in total</w:t>
      </w:r>
    </w:p>
    <w:p w14:paraId="63123CA3" w14:textId="77777777" w:rsidR="00491B75" w:rsidRDefault="00491B75" w:rsidP="00491B75"/>
    <w:p w14:paraId="4DAD3479" w14:textId="3F647FCF" w:rsidR="00491B75" w:rsidRDefault="00491B75" w:rsidP="00491B75">
      <w:pPr>
        <w:pStyle w:val="ListParagraph"/>
        <w:numPr>
          <w:ilvl w:val="0"/>
          <w:numId w:val="7"/>
        </w:numPr>
      </w:pPr>
      <w:r w:rsidRPr="003B7771">
        <w:rPr>
          <w:b/>
        </w:rPr>
        <w:t xml:space="preserve">Stage 1 - </w:t>
      </w:r>
      <w:r w:rsidR="002123BA">
        <w:rPr>
          <w:b/>
        </w:rPr>
        <w:t>21</w:t>
      </w:r>
      <w:r w:rsidRPr="003B7771">
        <w:rPr>
          <w:b/>
        </w:rPr>
        <w:t xml:space="preserve"> </w:t>
      </w:r>
      <w:r w:rsidR="002123BA">
        <w:rPr>
          <w:b/>
        </w:rPr>
        <w:t>complaints</w:t>
      </w:r>
      <w:r>
        <w:rPr>
          <w:b/>
        </w:rPr>
        <w:t>:</w:t>
      </w:r>
      <w:r>
        <w:t xml:space="preserve"> </w:t>
      </w:r>
      <w:r w:rsidR="002123BA">
        <w:t>3</w:t>
      </w:r>
      <w:r>
        <w:t xml:space="preserve"> not upheld, </w:t>
      </w:r>
      <w:r w:rsidR="002123BA">
        <w:t>1</w:t>
      </w:r>
      <w:r>
        <w:t xml:space="preserve"> partially upheld, 14 resolved, 1 upheld (</w:t>
      </w:r>
      <w:r w:rsidR="002123BA">
        <w:t>2</w:t>
      </w:r>
      <w:r>
        <w:t xml:space="preserve"> escalated to S2</w:t>
      </w:r>
      <w:r w:rsidR="002123BA">
        <w:t>)</w:t>
      </w:r>
    </w:p>
    <w:p w14:paraId="08C2D815" w14:textId="0B600CAF" w:rsidR="00491B75" w:rsidRDefault="00491B75" w:rsidP="00491B75">
      <w:pPr>
        <w:pStyle w:val="ListParagraph"/>
        <w:numPr>
          <w:ilvl w:val="0"/>
          <w:numId w:val="7"/>
        </w:numPr>
      </w:pPr>
      <w:r w:rsidRPr="003B7771">
        <w:rPr>
          <w:b/>
        </w:rPr>
        <w:t>Escalated to Stage 2</w:t>
      </w:r>
      <w:r>
        <w:t xml:space="preserve"> – </w:t>
      </w:r>
      <w:r w:rsidR="002123BA">
        <w:rPr>
          <w:b/>
        </w:rPr>
        <w:t>2</w:t>
      </w:r>
      <w:r>
        <w:rPr>
          <w:b/>
        </w:rPr>
        <w:t xml:space="preserve"> </w:t>
      </w:r>
      <w:r w:rsidR="002123BA">
        <w:rPr>
          <w:b/>
        </w:rPr>
        <w:t>complaints</w:t>
      </w:r>
      <w:r w:rsidRPr="00FD27D7">
        <w:rPr>
          <w:b/>
        </w:rPr>
        <w:t>:</w:t>
      </w:r>
      <w:r>
        <w:t xml:space="preserve"> </w:t>
      </w:r>
      <w:r w:rsidR="002123BA">
        <w:t xml:space="preserve">1 </w:t>
      </w:r>
      <w:r>
        <w:t>not upheld</w:t>
      </w:r>
      <w:r w:rsidR="002123BA">
        <w:t xml:space="preserve"> and 1</w:t>
      </w:r>
      <w:r>
        <w:t xml:space="preserve"> partially upheld</w:t>
      </w:r>
      <w:r w:rsidR="002123BA">
        <w:t xml:space="preserve"> </w:t>
      </w:r>
    </w:p>
    <w:p w14:paraId="6FBFA850" w14:textId="6D37EB86" w:rsidR="00491B75" w:rsidRDefault="00491B75" w:rsidP="0086454C">
      <w:pPr>
        <w:pStyle w:val="ListParagraph"/>
        <w:numPr>
          <w:ilvl w:val="0"/>
          <w:numId w:val="7"/>
        </w:numPr>
      </w:pPr>
      <w:r w:rsidRPr="00FD27D7">
        <w:rPr>
          <w:b/>
        </w:rPr>
        <w:t xml:space="preserve">Stage 2 – </w:t>
      </w:r>
      <w:r w:rsidR="002123BA">
        <w:rPr>
          <w:b/>
        </w:rPr>
        <w:t>9</w:t>
      </w:r>
      <w:r w:rsidRPr="00FD27D7">
        <w:rPr>
          <w:b/>
        </w:rPr>
        <w:t xml:space="preserve"> </w:t>
      </w:r>
      <w:r w:rsidR="002123BA">
        <w:rPr>
          <w:b/>
        </w:rPr>
        <w:t>complaints</w:t>
      </w:r>
      <w:r w:rsidRPr="00FD27D7">
        <w:rPr>
          <w:b/>
        </w:rPr>
        <w:t>:</w:t>
      </w:r>
      <w:r>
        <w:t xml:space="preserve">  </w:t>
      </w:r>
      <w:r w:rsidR="002123BA">
        <w:t>4</w:t>
      </w:r>
      <w:r>
        <w:t xml:space="preserve"> not upheld, </w:t>
      </w:r>
      <w:r w:rsidR="002123BA">
        <w:t>4</w:t>
      </w:r>
      <w:r>
        <w:t xml:space="preserve"> partially upheld</w:t>
      </w:r>
      <w:r w:rsidR="002123BA">
        <w:t xml:space="preserve"> and 1</w:t>
      </w:r>
      <w:r>
        <w:t xml:space="preserve"> </w:t>
      </w:r>
      <w:r w:rsidR="002123BA">
        <w:t>1</w:t>
      </w:r>
      <w:r>
        <w:t xml:space="preserve"> resolved</w:t>
      </w:r>
    </w:p>
    <w:p w14:paraId="480B6749" w14:textId="77777777" w:rsidR="00491B75" w:rsidRPr="00C8062E" w:rsidRDefault="00491B75" w:rsidP="00C8062E">
      <w:pPr>
        <w:spacing w:before="180"/>
        <w:rPr>
          <w:b/>
        </w:rPr>
      </w:pPr>
    </w:p>
    <w:p w14:paraId="26CE17BD" w14:textId="519E9925" w:rsidR="00491B75" w:rsidRDefault="00491B75" w:rsidP="00491B75">
      <w:r w:rsidRPr="003B7771">
        <w:rPr>
          <w:b/>
        </w:rPr>
        <w:t>Category C</w:t>
      </w:r>
      <w:r>
        <w:rPr>
          <w:b/>
        </w:rPr>
        <w:t>6</w:t>
      </w:r>
      <w:r w:rsidRPr="003B7771">
        <w:rPr>
          <w:b/>
        </w:rPr>
        <w:t xml:space="preserve">: </w:t>
      </w:r>
      <w:r>
        <w:rPr>
          <w:b/>
        </w:rPr>
        <w:t>Others</w:t>
      </w:r>
      <w:r w:rsidRPr="003B7771">
        <w:rPr>
          <w:b/>
        </w:rPr>
        <w:t xml:space="preserve">, Sub Category: </w:t>
      </w:r>
      <w:r>
        <w:rPr>
          <w:b/>
        </w:rPr>
        <w:t>C6S01</w:t>
      </w:r>
      <w:r w:rsidRPr="00491B75">
        <w:t>:</w:t>
      </w:r>
      <w:r>
        <w:t xml:space="preserve"> </w:t>
      </w:r>
      <w:r w:rsidRPr="00491B75">
        <w:rPr>
          <w:b/>
        </w:rPr>
        <w:t>Others</w:t>
      </w:r>
      <w:r>
        <w:t xml:space="preserve"> – 3</w:t>
      </w:r>
      <w:r>
        <w:t>6</w:t>
      </w:r>
      <w:r>
        <w:t xml:space="preserve"> complaints in total</w:t>
      </w:r>
      <w:r>
        <w:t xml:space="preserve"> (32 related to strike action)</w:t>
      </w:r>
    </w:p>
    <w:p w14:paraId="4B71815B" w14:textId="77777777" w:rsidR="00491B75" w:rsidRDefault="00491B75" w:rsidP="00491B75"/>
    <w:p w14:paraId="5C7C55C6" w14:textId="02A391B9" w:rsidR="00491B75" w:rsidRDefault="00491B75" w:rsidP="00491B75">
      <w:pPr>
        <w:pStyle w:val="ListParagraph"/>
        <w:numPr>
          <w:ilvl w:val="0"/>
          <w:numId w:val="7"/>
        </w:numPr>
      </w:pPr>
      <w:r w:rsidRPr="003B7771">
        <w:rPr>
          <w:b/>
        </w:rPr>
        <w:t xml:space="preserve">Stage 1 - </w:t>
      </w:r>
      <w:r>
        <w:rPr>
          <w:b/>
        </w:rPr>
        <w:t>36</w:t>
      </w:r>
      <w:r w:rsidRPr="003B7771">
        <w:rPr>
          <w:b/>
        </w:rPr>
        <w:t xml:space="preserve"> </w:t>
      </w:r>
      <w:r w:rsidR="002123BA">
        <w:rPr>
          <w:b/>
        </w:rPr>
        <w:t>complaints</w:t>
      </w:r>
      <w:r>
        <w:rPr>
          <w:b/>
        </w:rPr>
        <w:t>:</w:t>
      </w:r>
      <w:r>
        <w:t xml:space="preserve"> </w:t>
      </w:r>
      <w:r>
        <w:t>28</w:t>
      </w:r>
      <w:r>
        <w:t xml:space="preserve"> partially upheld, </w:t>
      </w:r>
      <w:r>
        <w:t>2</w:t>
      </w:r>
      <w:r>
        <w:t xml:space="preserve"> resolved, (</w:t>
      </w:r>
      <w:r>
        <w:t xml:space="preserve">6 </w:t>
      </w:r>
      <w:r>
        <w:t>escalated to S2).</w:t>
      </w:r>
    </w:p>
    <w:p w14:paraId="28F38557" w14:textId="178ABA54" w:rsidR="00491B75" w:rsidRDefault="00491B75" w:rsidP="00491B75">
      <w:pPr>
        <w:pStyle w:val="ListParagraph"/>
        <w:numPr>
          <w:ilvl w:val="0"/>
          <w:numId w:val="7"/>
        </w:numPr>
      </w:pPr>
      <w:r w:rsidRPr="003B7771">
        <w:rPr>
          <w:b/>
        </w:rPr>
        <w:t>Escalated to Stage 2</w:t>
      </w:r>
      <w:r>
        <w:t xml:space="preserve"> – </w:t>
      </w:r>
      <w:r w:rsidRPr="00491B75">
        <w:rPr>
          <w:b/>
        </w:rPr>
        <w:t>6</w:t>
      </w:r>
      <w:r w:rsidR="002123BA">
        <w:rPr>
          <w:b/>
        </w:rPr>
        <w:t xml:space="preserve"> complaints</w:t>
      </w:r>
      <w:r>
        <w:rPr>
          <w:b/>
        </w:rPr>
        <w:t>:</w:t>
      </w:r>
      <w:r w:rsidRPr="00491B75">
        <w:rPr>
          <w:b/>
        </w:rPr>
        <w:t xml:space="preserve"> </w:t>
      </w:r>
      <w:r>
        <w:t xml:space="preserve">5 </w:t>
      </w:r>
      <w:r>
        <w:t xml:space="preserve">not upheld, 1 </w:t>
      </w:r>
      <w:r>
        <w:t>resolved</w:t>
      </w:r>
      <w:r>
        <w:t xml:space="preserve">.  </w:t>
      </w:r>
    </w:p>
    <w:p w14:paraId="214F307A" w14:textId="53077B87" w:rsidR="00491B75" w:rsidRDefault="00491B75" w:rsidP="00491B75">
      <w:pPr>
        <w:pStyle w:val="ListParagraph"/>
        <w:numPr>
          <w:ilvl w:val="0"/>
          <w:numId w:val="7"/>
        </w:numPr>
      </w:pPr>
      <w:r w:rsidRPr="00FD27D7">
        <w:rPr>
          <w:b/>
        </w:rPr>
        <w:t xml:space="preserve">Stage 2 – </w:t>
      </w:r>
      <w:r>
        <w:rPr>
          <w:b/>
        </w:rPr>
        <w:t xml:space="preserve">0 </w:t>
      </w:r>
      <w:r w:rsidR="002123BA">
        <w:rPr>
          <w:b/>
        </w:rPr>
        <w:t>complaints</w:t>
      </w:r>
    </w:p>
    <w:p w14:paraId="59BDD973" w14:textId="75F9BB77" w:rsidR="00470D46" w:rsidRPr="00491B75" w:rsidRDefault="00470D46" w:rsidP="00491B75">
      <w:pPr>
        <w:spacing w:before="180"/>
        <w:rPr>
          <w:b/>
        </w:rPr>
      </w:pPr>
      <w:r w:rsidRPr="00491B75">
        <w:rPr>
          <w:b/>
        </w:rPr>
        <w:br w:type="page"/>
      </w:r>
    </w:p>
    <w:p w14:paraId="3B10F4CC" w14:textId="76FB9669" w:rsidR="004E3F36" w:rsidRPr="00DB174A" w:rsidRDefault="0047606E" w:rsidP="005B44A9">
      <w:pPr>
        <w:pStyle w:val="Heading1"/>
      </w:pPr>
      <w:bookmarkStart w:id="7" w:name="_Toc147137597"/>
      <w:r>
        <w:lastRenderedPageBreak/>
        <w:t xml:space="preserve">Actions </w:t>
      </w:r>
      <w:r w:rsidR="002A11D0">
        <w:t>t</w:t>
      </w:r>
      <w:r>
        <w:t>aken or will be taken to improve services</w:t>
      </w:r>
      <w:bookmarkEnd w:id="7"/>
    </w:p>
    <w:p w14:paraId="148BFD5F" w14:textId="77777777" w:rsidR="004E3F36" w:rsidRPr="00DB174A" w:rsidRDefault="004E3F36" w:rsidP="004E3F36"/>
    <w:p w14:paraId="3EBE4E84" w14:textId="25D6F8C5" w:rsidR="00F65F7A" w:rsidRDefault="00F65F7A" w:rsidP="00813FA0">
      <w:bookmarkStart w:id="8" w:name="_Hlk134012142"/>
    </w:p>
    <w:bookmarkEnd w:id="8"/>
    <w:p w14:paraId="76DEF408" w14:textId="77777777" w:rsidR="008B7626" w:rsidRPr="008B7626" w:rsidRDefault="008B7626" w:rsidP="00FF260E">
      <w:pPr>
        <w:pStyle w:val="ListParagraph"/>
        <w:numPr>
          <w:ilvl w:val="0"/>
          <w:numId w:val="5"/>
        </w:numPr>
      </w:pPr>
      <w:r>
        <w:t>Kindness to neighbours’ posters circulated around campus and externally on fences around the houses that had complained about rubbish being thrown into their garden</w:t>
      </w:r>
      <w:r w:rsidRPr="008B7626">
        <w:t xml:space="preserve"> </w:t>
      </w:r>
    </w:p>
    <w:p w14:paraId="64F6C31C" w14:textId="69A7FF8E" w:rsidR="008B7626" w:rsidRPr="008B7626" w:rsidRDefault="008B7626" w:rsidP="008B7626">
      <w:pPr>
        <w:pStyle w:val="ListParagraph"/>
        <w:numPr>
          <w:ilvl w:val="0"/>
          <w:numId w:val="5"/>
        </w:numPr>
      </w:pPr>
      <w:r w:rsidRPr="008B7626">
        <w:t>Wording changed in student car parking permit application to advise students to display their permit on the front windscreen</w:t>
      </w:r>
      <w:r w:rsidRPr="008B7626">
        <w:t>.</w:t>
      </w:r>
    </w:p>
    <w:p w14:paraId="6397E042" w14:textId="77777777" w:rsidR="008B7626" w:rsidRPr="008B7626" w:rsidRDefault="008B7626" w:rsidP="008B7626">
      <w:pPr>
        <w:pStyle w:val="ListParagraph"/>
        <w:numPr>
          <w:ilvl w:val="0"/>
          <w:numId w:val="5"/>
        </w:numPr>
      </w:pPr>
      <w:r w:rsidRPr="008B7626">
        <w:t>External company used to supply vending machines will ensure that their staff are aware of the importance of checking product dates.</w:t>
      </w:r>
    </w:p>
    <w:p w14:paraId="56F7E780" w14:textId="77777777" w:rsidR="008B7626" w:rsidRPr="008B7626" w:rsidRDefault="008B7626" w:rsidP="008B7626">
      <w:pPr>
        <w:pStyle w:val="ListParagraph"/>
        <w:numPr>
          <w:ilvl w:val="0"/>
          <w:numId w:val="5"/>
        </w:numPr>
      </w:pPr>
      <w:r w:rsidRPr="008B7626">
        <w:t>ECSA will refresh signage/guidance around community fridges to ensure students are aware of who to contact should they have any issues with the food in the fridge.</w:t>
      </w:r>
    </w:p>
    <w:p w14:paraId="1058DD6D" w14:textId="05277D20" w:rsidR="008B7626" w:rsidRPr="008B7626" w:rsidRDefault="008B7626" w:rsidP="008B7626">
      <w:pPr>
        <w:pStyle w:val="ListParagraph"/>
        <w:numPr>
          <w:ilvl w:val="0"/>
          <w:numId w:val="5"/>
        </w:numPr>
      </w:pPr>
      <w:r>
        <w:t>A review of the automatic message sent to unsuccessful applicants. More information to be included.</w:t>
      </w:r>
    </w:p>
    <w:p w14:paraId="178CBE1A" w14:textId="21649290" w:rsidR="00FF260E" w:rsidRPr="0086454C" w:rsidRDefault="008B7626" w:rsidP="00FF260E">
      <w:pPr>
        <w:pStyle w:val="ListParagraph"/>
      </w:pPr>
      <w:r w:rsidRPr="008B7626">
        <w:t>Progression information about a course made clearer on the College website</w:t>
      </w:r>
      <w:r w:rsidR="00FF260E">
        <w:t>.</w:t>
      </w:r>
    </w:p>
    <w:p w14:paraId="0D65B5B4" w14:textId="6209ADAC" w:rsidR="00FF260E" w:rsidRPr="0086454C" w:rsidRDefault="008B7626" w:rsidP="00FF260E">
      <w:pPr>
        <w:pStyle w:val="ListParagraph"/>
      </w:pPr>
      <w:r w:rsidRPr="008B7626">
        <w:t>A review of how information about attendance for School College Partnership students is communicated to parents</w:t>
      </w:r>
      <w:r w:rsidR="00272EBD">
        <w:t>.</w:t>
      </w:r>
    </w:p>
    <w:p w14:paraId="75CDB71A" w14:textId="77777777" w:rsidR="008B7626" w:rsidRDefault="008B7626" w:rsidP="008B7626">
      <w:pPr>
        <w:pStyle w:val="ListParagraph"/>
      </w:pPr>
      <w:r>
        <w:t>A review of the wording in the e-mail template to students when offered a School College Partnership course.</w:t>
      </w:r>
    </w:p>
    <w:p w14:paraId="284A75A1" w14:textId="6CF27F8E" w:rsidR="00FF260E" w:rsidRPr="0086454C" w:rsidRDefault="00FF260E" w:rsidP="009E1CCB">
      <w:pPr>
        <w:pStyle w:val="ListParagraph"/>
        <w:numPr>
          <w:ilvl w:val="0"/>
          <w:numId w:val="0"/>
        </w:numPr>
        <w:ind w:left="720"/>
      </w:pPr>
      <w:r>
        <w:br/>
      </w:r>
    </w:p>
    <w:p w14:paraId="7E82947D" w14:textId="77777777" w:rsidR="00FF260E" w:rsidRPr="00FF260E" w:rsidRDefault="00FF260E" w:rsidP="00FF260E">
      <w:pPr>
        <w:ind w:left="360" w:hanging="360"/>
        <w:rPr>
          <w:color w:val="auto"/>
        </w:rPr>
      </w:pPr>
    </w:p>
    <w:p w14:paraId="6ADBD526" w14:textId="77777777" w:rsidR="0047606E" w:rsidRPr="00133839" w:rsidRDefault="0047606E" w:rsidP="004B7441">
      <w:pPr>
        <w:rPr>
          <w:color w:val="1F4E79" w:themeColor="accent5" w:themeShade="80"/>
        </w:rPr>
      </w:pPr>
    </w:p>
    <w:p w14:paraId="2B9AEC2C" w14:textId="77777777" w:rsidR="00BD4064" w:rsidRDefault="00BD4064" w:rsidP="004B7441"/>
    <w:p w14:paraId="570C98D7" w14:textId="77777777" w:rsidR="00A41EB9" w:rsidRDefault="00A41EB9"/>
    <w:p w14:paraId="03401C32" w14:textId="77777777" w:rsidR="000C3948" w:rsidRDefault="000C3948" w:rsidP="000C3948"/>
    <w:p w14:paraId="35AC5ACC" w14:textId="77777777" w:rsidR="000C3948" w:rsidRDefault="000C3948" w:rsidP="000C3948"/>
    <w:p w14:paraId="145D3D2D" w14:textId="04C38A7C" w:rsidR="00A41EB9" w:rsidRPr="00BA327C" w:rsidRDefault="00612FC3" w:rsidP="00C6352A">
      <w:pPr>
        <w:rPr>
          <w:color w:val="FF0000"/>
        </w:rPr>
      </w:pPr>
      <w:r w:rsidRPr="00BA327C">
        <w:rPr>
          <w:rFonts w:ascii="Calibri" w:eastAsia="Times New Roman" w:hAnsi="Calibri" w:cs="Calibri"/>
          <w:b/>
          <w:bCs/>
          <w:color w:val="FFFFFF"/>
          <w:lang w:eastAsia="en-GB"/>
        </w:rPr>
        <w:t>Was</w:t>
      </w:r>
      <w:r w:rsidR="00BA327C" w:rsidRPr="00BA327C">
        <w:rPr>
          <w:rFonts w:ascii="Calibri" w:eastAsia="Times New Roman" w:hAnsi="Calibri" w:cs="Calibri"/>
          <w:b/>
          <w:bCs/>
          <w:color w:val="FFFFFF"/>
          <w:lang w:eastAsia="en-GB"/>
        </w:rPr>
        <w:t xml:space="preserve"> it to make your complaint?</w:t>
      </w:r>
      <w:r w:rsidR="00BA327C" w:rsidRPr="00BA327C">
        <w:t xml:space="preserve"> </w:t>
      </w:r>
      <w:r w:rsidR="00BA327C" w:rsidRPr="00BA327C">
        <w:rPr>
          <w:rFonts w:ascii="Calibri" w:eastAsia="Times New Roman" w:hAnsi="Calibri" w:cs="Calibri"/>
          <w:b/>
          <w:bCs/>
          <w:color w:val="FFFFFF"/>
          <w:lang w:eastAsia="en-GB"/>
        </w:rPr>
        <w:t>How easy was it to make your complaint?</w:t>
      </w:r>
    </w:p>
    <w:p w14:paraId="5800B4BF" w14:textId="77777777" w:rsidR="00A41EB9" w:rsidRDefault="00A41EB9" w:rsidP="00C6352A"/>
    <w:p w14:paraId="49064D74" w14:textId="4A918AC5" w:rsidR="000C3948" w:rsidRDefault="000C3948">
      <w:pPr>
        <w:spacing w:after="160" w:line="259" w:lineRule="auto"/>
        <w:rPr>
          <w:rFonts w:eastAsiaTheme="majorEastAsia" w:cstheme="majorBidi"/>
          <w:b/>
          <w:color w:val="95314E"/>
          <w:sz w:val="32"/>
          <w:szCs w:val="32"/>
        </w:rPr>
      </w:pPr>
    </w:p>
    <w:sectPr w:rsidR="000C3948" w:rsidSect="00156C3A">
      <w:footerReference w:type="default" r:id="rId11"/>
      <w:pgSz w:w="11906" w:h="16838" w:code="9"/>
      <w:pgMar w:top="1418" w:right="1418" w:bottom="1418" w:left="1418" w:header="737" w:footer="73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DC3EF" w16cex:dateUtc="2023-03-16T16:35:00Z"/>
  <w16cex:commentExtensible w16cex:durableId="27BDC57A" w16cex:dateUtc="2023-03-16T16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04C11" w14:textId="77777777" w:rsidR="00C36373" w:rsidRDefault="00C36373" w:rsidP="00156C3A">
      <w:r>
        <w:separator/>
      </w:r>
    </w:p>
  </w:endnote>
  <w:endnote w:type="continuationSeparator" w:id="0">
    <w:p w14:paraId="5308A25E" w14:textId="77777777" w:rsidR="00C36373" w:rsidRDefault="00C36373" w:rsidP="0015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44F5A" w14:textId="77777777" w:rsidR="0018587A" w:rsidRPr="0018587A" w:rsidRDefault="0018587A" w:rsidP="0018587A">
    <w:pPr>
      <w:pStyle w:val="Footer"/>
      <w:pBdr>
        <w:bottom w:val="thinThickMediumGap" w:sz="24" w:space="1" w:color="44546A" w:themeColor="text2"/>
      </w:pBdr>
      <w:rPr>
        <w:sz w:val="12"/>
        <w:szCs w:val="12"/>
      </w:rPr>
    </w:pPr>
  </w:p>
  <w:p w14:paraId="6884E38B" w14:textId="77777777" w:rsidR="0018587A" w:rsidRPr="0018587A" w:rsidRDefault="0018587A">
    <w:pPr>
      <w:pStyle w:val="Footer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677E1" w14:textId="77777777" w:rsidR="00F15CF9" w:rsidRPr="0018587A" w:rsidRDefault="00F15CF9" w:rsidP="0018587A">
    <w:pPr>
      <w:pStyle w:val="Footer"/>
      <w:pBdr>
        <w:bottom w:val="thinThickMediumGap" w:sz="24" w:space="1" w:color="44546A" w:themeColor="text2"/>
      </w:pBdr>
      <w:rPr>
        <w:sz w:val="12"/>
        <w:szCs w:val="12"/>
      </w:rPr>
    </w:pPr>
  </w:p>
  <w:p w14:paraId="10019C7A" w14:textId="77777777" w:rsidR="00F15CF9" w:rsidRPr="0018587A" w:rsidRDefault="00F15CF9">
    <w:pPr>
      <w:pStyle w:val="Footer"/>
      <w:rPr>
        <w:sz w:val="12"/>
        <w:szCs w:val="12"/>
      </w:rPr>
    </w:pPr>
  </w:p>
  <w:p w14:paraId="28DCAE78" w14:textId="77777777" w:rsidR="00F15CF9" w:rsidRDefault="00F15CF9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0C3FF" w14:textId="77777777" w:rsidR="00C36373" w:rsidRDefault="00C36373" w:rsidP="00156C3A">
      <w:r>
        <w:separator/>
      </w:r>
    </w:p>
  </w:footnote>
  <w:footnote w:type="continuationSeparator" w:id="0">
    <w:p w14:paraId="2ECDC6BF" w14:textId="77777777" w:rsidR="00C36373" w:rsidRDefault="00C36373" w:rsidP="0015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ED6A3" w14:textId="78B286BC" w:rsidR="00156C3A" w:rsidRDefault="0018587A" w:rsidP="00E665AB">
    <w:pPr>
      <w:spacing w:after="80"/>
    </w:pPr>
    <w:r>
      <w:t xml:space="preserve">Complaints Handling </w:t>
    </w:r>
    <w:r w:rsidR="005569C5">
      <w:t xml:space="preserve">Performance </w:t>
    </w:r>
    <w:r w:rsidR="00FF260E">
      <w:t>Yearly Report 202</w:t>
    </w:r>
    <w:r w:rsidR="00CA734B">
      <w:t>3</w:t>
    </w:r>
    <w:r w:rsidR="00FF260E">
      <w:t>-202</w:t>
    </w:r>
    <w:r w:rsidR="00CA734B">
      <w:t>4</w:t>
    </w:r>
  </w:p>
  <w:p w14:paraId="26FCE117" w14:textId="77777777" w:rsidR="0018587A" w:rsidRPr="0018587A" w:rsidRDefault="0018587A" w:rsidP="0018587A">
    <w:pPr>
      <w:pBdr>
        <w:top w:val="thickThinMediumGap" w:sz="24" w:space="1" w:color="44546A" w:themeColor="text2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70C65"/>
    <w:multiLevelType w:val="hybridMultilevel"/>
    <w:tmpl w:val="67D82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E45E2"/>
    <w:multiLevelType w:val="hybridMultilevel"/>
    <w:tmpl w:val="0FA8E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42AF9"/>
    <w:multiLevelType w:val="hybridMultilevel"/>
    <w:tmpl w:val="E8B860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6E5608"/>
    <w:multiLevelType w:val="hybridMultilevel"/>
    <w:tmpl w:val="92D68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2694A"/>
    <w:multiLevelType w:val="hybridMultilevel"/>
    <w:tmpl w:val="0482704E"/>
    <w:lvl w:ilvl="0" w:tplc="AD56483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E44DA9"/>
    <w:multiLevelType w:val="hybridMultilevel"/>
    <w:tmpl w:val="1536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77347"/>
    <w:multiLevelType w:val="hybridMultilevel"/>
    <w:tmpl w:val="91F4C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B0BE5"/>
    <w:multiLevelType w:val="hybridMultilevel"/>
    <w:tmpl w:val="1946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86BD8"/>
    <w:multiLevelType w:val="hybridMultilevel"/>
    <w:tmpl w:val="29A63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24619"/>
    <w:multiLevelType w:val="hybridMultilevel"/>
    <w:tmpl w:val="D5DCEBD8"/>
    <w:lvl w:ilvl="0" w:tplc="A63822E0">
      <w:start w:val="1"/>
      <w:numFmt w:val="bullet"/>
      <w:pStyle w:val="ListParagraph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4C"/>
    <w:rsid w:val="0001081C"/>
    <w:rsid w:val="00015953"/>
    <w:rsid w:val="00037030"/>
    <w:rsid w:val="0007245E"/>
    <w:rsid w:val="00074E24"/>
    <w:rsid w:val="00087A39"/>
    <w:rsid w:val="000922F7"/>
    <w:rsid w:val="000935D4"/>
    <w:rsid w:val="000A77AC"/>
    <w:rsid w:val="000B16E1"/>
    <w:rsid w:val="000B2358"/>
    <w:rsid w:val="000C2726"/>
    <w:rsid w:val="000C3948"/>
    <w:rsid w:val="000D56EB"/>
    <w:rsid w:val="000E72F2"/>
    <w:rsid w:val="00104717"/>
    <w:rsid w:val="001108AF"/>
    <w:rsid w:val="0011127B"/>
    <w:rsid w:val="00113218"/>
    <w:rsid w:val="00117AEA"/>
    <w:rsid w:val="00133641"/>
    <w:rsid w:val="00133839"/>
    <w:rsid w:val="00135038"/>
    <w:rsid w:val="00136CB8"/>
    <w:rsid w:val="00150039"/>
    <w:rsid w:val="00151729"/>
    <w:rsid w:val="00156C3A"/>
    <w:rsid w:val="00157FCC"/>
    <w:rsid w:val="00180ED1"/>
    <w:rsid w:val="0018587A"/>
    <w:rsid w:val="001910E2"/>
    <w:rsid w:val="001951B2"/>
    <w:rsid w:val="001A0B43"/>
    <w:rsid w:val="001B0371"/>
    <w:rsid w:val="001B1438"/>
    <w:rsid w:val="001B6F1D"/>
    <w:rsid w:val="001C4C71"/>
    <w:rsid w:val="001C7C62"/>
    <w:rsid w:val="001D4000"/>
    <w:rsid w:val="001D4114"/>
    <w:rsid w:val="001E2048"/>
    <w:rsid w:val="00210AA0"/>
    <w:rsid w:val="002123BA"/>
    <w:rsid w:val="00227005"/>
    <w:rsid w:val="0023297C"/>
    <w:rsid w:val="00253E2B"/>
    <w:rsid w:val="00253FCE"/>
    <w:rsid w:val="00261CDA"/>
    <w:rsid w:val="00272EBD"/>
    <w:rsid w:val="00275468"/>
    <w:rsid w:val="002762B5"/>
    <w:rsid w:val="0027774A"/>
    <w:rsid w:val="002807B5"/>
    <w:rsid w:val="002A06CE"/>
    <w:rsid w:val="002A11D0"/>
    <w:rsid w:val="002A29DE"/>
    <w:rsid w:val="002B0621"/>
    <w:rsid w:val="002B3284"/>
    <w:rsid w:val="002C1C83"/>
    <w:rsid w:val="002C660A"/>
    <w:rsid w:val="002C7AFD"/>
    <w:rsid w:val="002D087A"/>
    <w:rsid w:val="002D6DB2"/>
    <w:rsid w:val="002E6A58"/>
    <w:rsid w:val="002F0137"/>
    <w:rsid w:val="003011EA"/>
    <w:rsid w:val="00305678"/>
    <w:rsid w:val="003139FB"/>
    <w:rsid w:val="00314B53"/>
    <w:rsid w:val="003162AB"/>
    <w:rsid w:val="003323E8"/>
    <w:rsid w:val="00340C4B"/>
    <w:rsid w:val="003730C7"/>
    <w:rsid w:val="00397816"/>
    <w:rsid w:val="003A12D9"/>
    <w:rsid w:val="003A39F6"/>
    <w:rsid w:val="003B5604"/>
    <w:rsid w:val="003B7771"/>
    <w:rsid w:val="003C2605"/>
    <w:rsid w:val="003C458E"/>
    <w:rsid w:val="003D789D"/>
    <w:rsid w:val="003E5E63"/>
    <w:rsid w:val="003F5D57"/>
    <w:rsid w:val="0040452A"/>
    <w:rsid w:val="00404B71"/>
    <w:rsid w:val="004137F5"/>
    <w:rsid w:val="00413DA5"/>
    <w:rsid w:val="00426FE5"/>
    <w:rsid w:val="00430A4D"/>
    <w:rsid w:val="0043185B"/>
    <w:rsid w:val="004662B3"/>
    <w:rsid w:val="004678AA"/>
    <w:rsid w:val="00470D46"/>
    <w:rsid w:val="00474E60"/>
    <w:rsid w:val="0047606E"/>
    <w:rsid w:val="0048515A"/>
    <w:rsid w:val="004913DC"/>
    <w:rsid w:val="00491B75"/>
    <w:rsid w:val="00492F99"/>
    <w:rsid w:val="0049381B"/>
    <w:rsid w:val="004B2BC0"/>
    <w:rsid w:val="004B6101"/>
    <w:rsid w:val="004B7441"/>
    <w:rsid w:val="004C12BE"/>
    <w:rsid w:val="004C29A0"/>
    <w:rsid w:val="004C37AA"/>
    <w:rsid w:val="004C50A5"/>
    <w:rsid w:val="004D4030"/>
    <w:rsid w:val="004E157D"/>
    <w:rsid w:val="004E2108"/>
    <w:rsid w:val="004E3F36"/>
    <w:rsid w:val="004F1132"/>
    <w:rsid w:val="005359B5"/>
    <w:rsid w:val="0055080D"/>
    <w:rsid w:val="00552962"/>
    <w:rsid w:val="005569C5"/>
    <w:rsid w:val="00557965"/>
    <w:rsid w:val="00557C0C"/>
    <w:rsid w:val="005614C0"/>
    <w:rsid w:val="0057009D"/>
    <w:rsid w:val="00574578"/>
    <w:rsid w:val="00587E21"/>
    <w:rsid w:val="00593AF4"/>
    <w:rsid w:val="005A185D"/>
    <w:rsid w:val="005A35C3"/>
    <w:rsid w:val="005A6263"/>
    <w:rsid w:val="005B1281"/>
    <w:rsid w:val="005B44A9"/>
    <w:rsid w:val="005F6A68"/>
    <w:rsid w:val="00604067"/>
    <w:rsid w:val="00612FC3"/>
    <w:rsid w:val="00621805"/>
    <w:rsid w:val="00621F9B"/>
    <w:rsid w:val="006255A9"/>
    <w:rsid w:val="0066148D"/>
    <w:rsid w:val="00664E8D"/>
    <w:rsid w:val="00682E30"/>
    <w:rsid w:val="00684DE8"/>
    <w:rsid w:val="0068511F"/>
    <w:rsid w:val="00685E68"/>
    <w:rsid w:val="006907D0"/>
    <w:rsid w:val="006A0ACF"/>
    <w:rsid w:val="006C2BD4"/>
    <w:rsid w:val="006D38FD"/>
    <w:rsid w:val="006D77F4"/>
    <w:rsid w:val="006F0ECD"/>
    <w:rsid w:val="006F334B"/>
    <w:rsid w:val="006F432A"/>
    <w:rsid w:val="006F4684"/>
    <w:rsid w:val="00706975"/>
    <w:rsid w:val="00714837"/>
    <w:rsid w:val="00726D5B"/>
    <w:rsid w:val="00736332"/>
    <w:rsid w:val="00756F3B"/>
    <w:rsid w:val="00763815"/>
    <w:rsid w:val="007667C8"/>
    <w:rsid w:val="007B225F"/>
    <w:rsid w:val="007B75E6"/>
    <w:rsid w:val="007D37EF"/>
    <w:rsid w:val="007D4633"/>
    <w:rsid w:val="00802861"/>
    <w:rsid w:val="00810C01"/>
    <w:rsid w:val="00813FA0"/>
    <w:rsid w:val="00820339"/>
    <w:rsid w:val="00821513"/>
    <w:rsid w:val="0083309A"/>
    <w:rsid w:val="00840513"/>
    <w:rsid w:val="00846310"/>
    <w:rsid w:val="0085390B"/>
    <w:rsid w:val="0086454C"/>
    <w:rsid w:val="008722D6"/>
    <w:rsid w:val="00872A5A"/>
    <w:rsid w:val="00873960"/>
    <w:rsid w:val="008B7626"/>
    <w:rsid w:val="008D309B"/>
    <w:rsid w:val="008D6F11"/>
    <w:rsid w:val="008E078C"/>
    <w:rsid w:val="008E4655"/>
    <w:rsid w:val="008F65DB"/>
    <w:rsid w:val="009119BC"/>
    <w:rsid w:val="00920059"/>
    <w:rsid w:val="009240DC"/>
    <w:rsid w:val="009250E1"/>
    <w:rsid w:val="009464F6"/>
    <w:rsid w:val="00953452"/>
    <w:rsid w:val="00954B83"/>
    <w:rsid w:val="009624EB"/>
    <w:rsid w:val="00987CF8"/>
    <w:rsid w:val="00995C81"/>
    <w:rsid w:val="00996DBC"/>
    <w:rsid w:val="00997121"/>
    <w:rsid w:val="009C164C"/>
    <w:rsid w:val="009E1CCB"/>
    <w:rsid w:val="009E4E43"/>
    <w:rsid w:val="009F52FE"/>
    <w:rsid w:val="00A04DBB"/>
    <w:rsid w:val="00A41EB9"/>
    <w:rsid w:val="00A53404"/>
    <w:rsid w:val="00A57941"/>
    <w:rsid w:val="00A7304D"/>
    <w:rsid w:val="00A74E61"/>
    <w:rsid w:val="00A805E5"/>
    <w:rsid w:val="00A820AA"/>
    <w:rsid w:val="00A83BFB"/>
    <w:rsid w:val="00A91E82"/>
    <w:rsid w:val="00A9311F"/>
    <w:rsid w:val="00A95E24"/>
    <w:rsid w:val="00A97C74"/>
    <w:rsid w:val="00AB1357"/>
    <w:rsid w:val="00AB353F"/>
    <w:rsid w:val="00AE3167"/>
    <w:rsid w:val="00AE6997"/>
    <w:rsid w:val="00AF20EF"/>
    <w:rsid w:val="00B31BDC"/>
    <w:rsid w:val="00B31BF0"/>
    <w:rsid w:val="00B3556B"/>
    <w:rsid w:val="00B3770E"/>
    <w:rsid w:val="00B608DD"/>
    <w:rsid w:val="00B73F53"/>
    <w:rsid w:val="00BA327C"/>
    <w:rsid w:val="00BD4064"/>
    <w:rsid w:val="00BE2B85"/>
    <w:rsid w:val="00BE3D45"/>
    <w:rsid w:val="00BF0B6C"/>
    <w:rsid w:val="00BF3171"/>
    <w:rsid w:val="00C00B9F"/>
    <w:rsid w:val="00C02257"/>
    <w:rsid w:val="00C03058"/>
    <w:rsid w:val="00C06509"/>
    <w:rsid w:val="00C2369E"/>
    <w:rsid w:val="00C240BA"/>
    <w:rsid w:val="00C26410"/>
    <w:rsid w:val="00C36373"/>
    <w:rsid w:val="00C41232"/>
    <w:rsid w:val="00C42958"/>
    <w:rsid w:val="00C61A76"/>
    <w:rsid w:val="00C61B94"/>
    <w:rsid w:val="00C6352A"/>
    <w:rsid w:val="00C63FC8"/>
    <w:rsid w:val="00C72F11"/>
    <w:rsid w:val="00C77438"/>
    <w:rsid w:val="00C8062E"/>
    <w:rsid w:val="00C845E2"/>
    <w:rsid w:val="00C92D04"/>
    <w:rsid w:val="00CA0F36"/>
    <w:rsid w:val="00CA734B"/>
    <w:rsid w:val="00CB0E60"/>
    <w:rsid w:val="00CC082C"/>
    <w:rsid w:val="00CC34D8"/>
    <w:rsid w:val="00CC5A7E"/>
    <w:rsid w:val="00CD1B7E"/>
    <w:rsid w:val="00CD4DCA"/>
    <w:rsid w:val="00CF3A5D"/>
    <w:rsid w:val="00CF4C88"/>
    <w:rsid w:val="00CF555C"/>
    <w:rsid w:val="00D028DD"/>
    <w:rsid w:val="00D1453E"/>
    <w:rsid w:val="00D23440"/>
    <w:rsid w:val="00D24AE4"/>
    <w:rsid w:val="00D3085D"/>
    <w:rsid w:val="00D43B42"/>
    <w:rsid w:val="00D4430D"/>
    <w:rsid w:val="00D601A9"/>
    <w:rsid w:val="00D6495D"/>
    <w:rsid w:val="00D6755A"/>
    <w:rsid w:val="00D749DF"/>
    <w:rsid w:val="00D85CFB"/>
    <w:rsid w:val="00D86758"/>
    <w:rsid w:val="00D95FEB"/>
    <w:rsid w:val="00DB174A"/>
    <w:rsid w:val="00DB2E1A"/>
    <w:rsid w:val="00DC45FB"/>
    <w:rsid w:val="00DC76AA"/>
    <w:rsid w:val="00DE4DE3"/>
    <w:rsid w:val="00DF1FAA"/>
    <w:rsid w:val="00E13D2F"/>
    <w:rsid w:val="00E23BDA"/>
    <w:rsid w:val="00E37477"/>
    <w:rsid w:val="00E665AB"/>
    <w:rsid w:val="00E67F8D"/>
    <w:rsid w:val="00E80893"/>
    <w:rsid w:val="00E81EB1"/>
    <w:rsid w:val="00E866EC"/>
    <w:rsid w:val="00E932A1"/>
    <w:rsid w:val="00EB53F3"/>
    <w:rsid w:val="00EC2BFB"/>
    <w:rsid w:val="00EC7A4A"/>
    <w:rsid w:val="00ED71D3"/>
    <w:rsid w:val="00EE0D90"/>
    <w:rsid w:val="00EE295C"/>
    <w:rsid w:val="00F05E49"/>
    <w:rsid w:val="00F15CF9"/>
    <w:rsid w:val="00F22283"/>
    <w:rsid w:val="00F46A7E"/>
    <w:rsid w:val="00F55C25"/>
    <w:rsid w:val="00F64FEA"/>
    <w:rsid w:val="00F65F7A"/>
    <w:rsid w:val="00F77AB1"/>
    <w:rsid w:val="00F92699"/>
    <w:rsid w:val="00FC3262"/>
    <w:rsid w:val="00FC5223"/>
    <w:rsid w:val="00FD27D7"/>
    <w:rsid w:val="00FE016F"/>
    <w:rsid w:val="00FE2290"/>
    <w:rsid w:val="00FF260E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5EB6E57"/>
  <w15:chartTrackingRefBased/>
  <w15:docId w15:val="{519AA0D1-6FA9-454E-B647-F01CBB05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605"/>
    <w:pPr>
      <w:spacing w:after="0" w:line="240" w:lineRule="auto"/>
    </w:pPr>
    <w:rPr>
      <w:rFonts w:ascii="Arial" w:hAnsi="Arial"/>
      <w:color w:val="44546A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5AB"/>
    <w:pPr>
      <w:keepNext/>
      <w:keepLines/>
      <w:outlineLvl w:val="0"/>
    </w:pPr>
    <w:rPr>
      <w:rFonts w:eastAsiaTheme="majorEastAsia" w:cstheme="majorBidi"/>
      <w:b/>
      <w:color w:val="95314E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65AB"/>
    <w:pPr>
      <w:keepNext/>
      <w:outlineLvl w:val="1"/>
    </w:pPr>
    <w:rPr>
      <w:rFonts w:eastAsia="Times New Roman" w:cs="Times New Roman"/>
      <w:b/>
      <w:color w:val="2F5496" w:themeColor="accent1" w:themeShade="BF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5AB"/>
    <w:rPr>
      <w:rFonts w:ascii="Arial" w:eastAsia="Times New Roman" w:hAnsi="Arial" w:cs="Times New Roman"/>
      <w:b/>
      <w:color w:val="2F5496" w:themeColor="accent1" w:themeShade="BF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C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3A"/>
  </w:style>
  <w:style w:type="paragraph" w:styleId="Footer">
    <w:name w:val="footer"/>
    <w:basedOn w:val="Normal"/>
    <w:link w:val="FooterChar"/>
    <w:uiPriority w:val="99"/>
    <w:unhideWhenUsed/>
    <w:rsid w:val="00156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3A"/>
  </w:style>
  <w:style w:type="character" w:customStyle="1" w:styleId="Heading1Char">
    <w:name w:val="Heading 1 Char"/>
    <w:basedOn w:val="DefaultParagraphFont"/>
    <w:link w:val="Heading1"/>
    <w:uiPriority w:val="9"/>
    <w:rsid w:val="00E665AB"/>
    <w:rPr>
      <w:rFonts w:ascii="Arial" w:eastAsiaTheme="majorEastAsia" w:hAnsi="Arial" w:cstheme="majorBidi"/>
      <w:b/>
      <w:color w:val="95314E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858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1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15CF9"/>
    <w:pPr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C2605"/>
    <w:pPr>
      <w:ind w:left="221"/>
    </w:pPr>
    <w:rPr>
      <w:rFonts w:eastAsiaTheme="minorEastAsia" w:cs="Times New Roman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B16E1"/>
    <w:pPr>
      <w:tabs>
        <w:tab w:val="right" w:leader="dot" w:pos="9060"/>
      </w:tabs>
      <w:spacing w:before="120"/>
    </w:pPr>
    <w:rPr>
      <w:rFonts w:eastAsiaTheme="minorEastAsia" w:cs="Times New Roman"/>
      <w:color w:val="2F5496" w:themeColor="accent1" w:themeShade="BF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8E4655"/>
    <w:pPr>
      <w:spacing w:after="100"/>
    </w:pPr>
    <w:rPr>
      <w:rFonts w:eastAsiaTheme="minorEastAsia" w:cs="Arial"/>
      <w:b/>
      <w:color w:val="C00000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3C26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54C"/>
    <w:pPr>
      <w:numPr>
        <w:numId w:val="1"/>
      </w:numPr>
      <w:suppressAutoHyphens/>
      <w:spacing w:after="200" w:line="276" w:lineRule="atLeast"/>
    </w:pPr>
    <w:rPr>
      <w:rFonts w:eastAsia="Times New Roman" w:cs="Arial"/>
      <w:szCs w:val="20"/>
      <w:lang w:eastAsia="zh-CN"/>
    </w:rPr>
  </w:style>
  <w:style w:type="paragraph" w:customStyle="1" w:styleId="CharCharCharCharCharChar">
    <w:name w:val="Char Char Char Char Char Char"/>
    <w:basedOn w:val="Normal"/>
    <w:rsid w:val="00D85CFB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Default">
    <w:name w:val="Default"/>
    <w:rsid w:val="002A2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17AEA"/>
    <w:rPr>
      <w:rFonts w:ascii="Calibri" w:hAnsi="Calibr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7AEA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275468"/>
    <w:pPr>
      <w:spacing w:after="0" w:line="240" w:lineRule="auto"/>
    </w:pPr>
    <w:rPr>
      <w:rFonts w:ascii="Arial" w:hAnsi="Arial"/>
      <w:color w:val="44546A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B31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BF0"/>
    <w:rPr>
      <w:rFonts w:ascii="Arial" w:hAnsi="Arial"/>
      <w:color w:val="44546A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BF0"/>
    <w:rPr>
      <w:rFonts w:ascii="Arial" w:hAnsi="Arial"/>
      <w:b/>
      <w:bCs/>
      <w:color w:val="44546A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7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74A"/>
    <w:rPr>
      <w:rFonts w:ascii="Segoe UI" w:hAnsi="Segoe UI" w:cs="Segoe UI"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fulton-dick.INT\AppData\Local\Microsoft\Windows\INetCache\Content.Outlook\X9LWC6A8\Complaints%20Handling%20Yearly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3858A-2592-40B6-A82E-F5FDEF85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Complaints Handling Yearly Report</Template>
  <TotalTime>130</TotalTime>
  <Pages>5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 Second  Quarter 22-23 SMT Complaints Report</vt:lpstr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Second  Quarter 22-23 SMT Complaints Report</dc:title>
  <dc:subject/>
  <dc:creator>Claire Fulton-Dick</dc:creator>
  <cp:keywords>EC Second  Quarter 22-23 SMT Complaints Report</cp:keywords>
  <dc:description/>
  <cp:lastModifiedBy>Claire Fulton-Dick</cp:lastModifiedBy>
  <cp:revision>6</cp:revision>
  <dcterms:created xsi:type="dcterms:W3CDTF">2024-08-06T13:37:00Z</dcterms:created>
  <dcterms:modified xsi:type="dcterms:W3CDTF">2024-08-08T09:25:00Z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7377ac-e5ac-4c41-ba53-0bbd98a190e5_Enabled">
    <vt:lpwstr>true</vt:lpwstr>
  </property>
  <property fmtid="{D5CDD505-2E9C-101B-9397-08002B2CF9AE}" pid="3" name="MSIP_Label_917377ac-e5ac-4c41-ba53-0bbd98a190e5_SetDate">
    <vt:lpwstr>2023-03-16T16:27:41Z</vt:lpwstr>
  </property>
  <property fmtid="{D5CDD505-2E9C-101B-9397-08002B2CF9AE}" pid="4" name="MSIP_Label_917377ac-e5ac-4c41-ba53-0bbd98a190e5_Method">
    <vt:lpwstr>Standard</vt:lpwstr>
  </property>
  <property fmtid="{D5CDD505-2E9C-101B-9397-08002B2CF9AE}" pid="5" name="MSIP_Label_917377ac-e5ac-4c41-ba53-0bbd98a190e5_Name">
    <vt:lpwstr>AIP Sensitivity Labels</vt:lpwstr>
  </property>
  <property fmtid="{D5CDD505-2E9C-101B-9397-08002B2CF9AE}" pid="6" name="MSIP_Label_917377ac-e5ac-4c41-ba53-0bbd98a190e5_SiteId">
    <vt:lpwstr>de73f96d-8ea1-4b80-a6a2-5165bfd494db</vt:lpwstr>
  </property>
  <property fmtid="{D5CDD505-2E9C-101B-9397-08002B2CF9AE}" pid="7" name="MSIP_Label_917377ac-e5ac-4c41-ba53-0bbd98a190e5_ActionId">
    <vt:lpwstr>0a9ce8ed-a03c-4bd2-845d-5b3345130864</vt:lpwstr>
  </property>
  <property fmtid="{D5CDD505-2E9C-101B-9397-08002B2CF9AE}" pid="8" name="MSIP_Label_917377ac-e5ac-4c41-ba53-0bbd98a190e5_ContentBits">
    <vt:lpwstr>0</vt:lpwstr>
  </property>
</Properties>
</file>